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8759" w14:textId="65BB7328" w:rsidR="00816D32" w:rsidRPr="00816D32" w:rsidRDefault="007178AE" w:rsidP="00816D32">
      <w:pPr>
        <w:pStyle w:val="Ttulo1"/>
        <w:spacing w:before="0" w:line="240" w:lineRule="auto"/>
        <w:rPr>
          <w:sz w:val="24"/>
          <w:szCs w:val="24"/>
        </w:rPr>
      </w:pPr>
      <w:r w:rsidRPr="007178A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En comparación con el mismo periodo de </w:t>
      </w:r>
      <w:r w:rsidR="00774725">
        <w:rPr>
          <w:rFonts w:asciiTheme="minorHAnsi" w:eastAsiaTheme="minorHAnsi" w:hAnsiTheme="minorHAnsi" w:cstheme="minorBidi"/>
          <w:color w:val="auto"/>
          <w:sz w:val="22"/>
          <w:szCs w:val="22"/>
        </w:rPr>
        <w:t>2021</w:t>
      </w:r>
      <w:r w:rsidRPr="007178AE">
        <w:rPr>
          <w:rFonts w:asciiTheme="minorHAnsi" w:eastAsiaTheme="minorHAnsi" w:hAnsiTheme="minorHAnsi" w:cstheme="minorBidi"/>
          <w:color w:val="auto"/>
          <w:sz w:val="22"/>
          <w:szCs w:val="22"/>
        </w:rPr>
        <w:t>:</w:t>
      </w:r>
    </w:p>
    <w:p w14:paraId="7A48FD76" w14:textId="77777777" w:rsidR="00B84576" w:rsidRDefault="00B84576" w:rsidP="000925A1">
      <w:pPr>
        <w:keepNext/>
        <w:keepLines/>
        <w:spacing w:after="0" w:line="240" w:lineRule="auto"/>
        <w:outlineLvl w:val="0"/>
        <w:rPr>
          <w:b/>
          <w:bCs/>
          <w:sz w:val="28"/>
          <w:szCs w:val="28"/>
        </w:rPr>
      </w:pPr>
    </w:p>
    <w:p w14:paraId="1AFE058F" w14:textId="6B3E3AA2" w:rsidR="00B46AA5" w:rsidRPr="00016902" w:rsidRDefault="00B46AA5" w:rsidP="000925A1">
      <w:pPr>
        <w:keepNext/>
        <w:keepLines/>
        <w:spacing w:after="0" w:line="240" w:lineRule="auto"/>
        <w:outlineLvl w:val="0"/>
        <w:rPr>
          <w:b/>
          <w:bCs/>
          <w:sz w:val="28"/>
          <w:szCs w:val="28"/>
        </w:rPr>
      </w:pPr>
      <w:r w:rsidRPr="00B46AA5">
        <w:rPr>
          <w:b/>
          <w:bCs/>
          <w:sz w:val="28"/>
          <w:szCs w:val="28"/>
        </w:rPr>
        <w:t>PLAN DE INVERSIONES Y NUEVOS NEGOCIOS IMPULSAN RESULTADOS DE EMPRESAS IANSA AL TERCER TRIMESTRE DEL 2022</w:t>
      </w:r>
    </w:p>
    <w:p w14:paraId="44BBD0DD" w14:textId="77777777" w:rsidR="00065111" w:rsidRDefault="00065111" w:rsidP="000925A1">
      <w:pPr>
        <w:keepNext/>
        <w:keepLines/>
        <w:spacing w:after="0" w:line="240" w:lineRule="auto"/>
        <w:outlineLvl w:val="0"/>
        <w:rPr>
          <w:b/>
          <w:bCs/>
          <w:sz w:val="24"/>
          <w:szCs w:val="24"/>
        </w:rPr>
      </w:pPr>
    </w:p>
    <w:p w14:paraId="370AA6C8" w14:textId="6D87B416" w:rsidR="000925A1" w:rsidRPr="00AF7439" w:rsidRDefault="000925A1" w:rsidP="006B4195">
      <w:pPr>
        <w:keepNext/>
        <w:keepLines/>
        <w:spacing w:after="0" w:line="240" w:lineRule="auto"/>
        <w:jc w:val="both"/>
        <w:outlineLvl w:val="0"/>
        <w:rPr>
          <w:b/>
          <w:bCs/>
          <w:sz w:val="24"/>
          <w:szCs w:val="24"/>
        </w:rPr>
      </w:pPr>
      <w:r w:rsidRPr="00AF7439">
        <w:rPr>
          <w:b/>
          <w:bCs/>
          <w:sz w:val="24"/>
          <w:szCs w:val="24"/>
        </w:rPr>
        <w:t xml:space="preserve">Plan de inversiones ha logrado importante aporte a resultados de la compañía, </w:t>
      </w:r>
      <w:r w:rsidR="00286470" w:rsidRPr="00AF7439">
        <w:rPr>
          <w:b/>
          <w:bCs/>
          <w:sz w:val="24"/>
          <w:szCs w:val="24"/>
        </w:rPr>
        <w:t>destacando</w:t>
      </w:r>
      <w:r w:rsidRPr="00AF7439">
        <w:rPr>
          <w:b/>
          <w:bCs/>
          <w:sz w:val="24"/>
          <w:szCs w:val="24"/>
        </w:rPr>
        <w:t xml:space="preserve"> </w:t>
      </w:r>
      <w:r w:rsidR="00286470" w:rsidRPr="00AF7439">
        <w:rPr>
          <w:b/>
          <w:bCs/>
          <w:sz w:val="24"/>
          <w:szCs w:val="24"/>
        </w:rPr>
        <w:t>el</w:t>
      </w:r>
      <w:r w:rsidRPr="00AF7439">
        <w:rPr>
          <w:b/>
          <w:bCs/>
          <w:sz w:val="24"/>
          <w:szCs w:val="24"/>
        </w:rPr>
        <w:t xml:space="preserve"> negocio de </w:t>
      </w:r>
      <w:r w:rsidR="006B4195">
        <w:rPr>
          <w:b/>
          <w:bCs/>
          <w:sz w:val="24"/>
          <w:szCs w:val="24"/>
        </w:rPr>
        <w:t>p</w:t>
      </w:r>
      <w:r w:rsidRPr="00AF7439">
        <w:rPr>
          <w:b/>
          <w:bCs/>
          <w:sz w:val="24"/>
          <w:szCs w:val="24"/>
        </w:rPr>
        <w:t xml:space="preserve">asta de </w:t>
      </w:r>
      <w:r w:rsidR="006B4195">
        <w:rPr>
          <w:b/>
          <w:bCs/>
          <w:sz w:val="24"/>
          <w:szCs w:val="24"/>
        </w:rPr>
        <w:t>t</w:t>
      </w:r>
      <w:r w:rsidRPr="00AF7439">
        <w:rPr>
          <w:b/>
          <w:bCs/>
          <w:sz w:val="24"/>
          <w:szCs w:val="24"/>
        </w:rPr>
        <w:t>omate</w:t>
      </w:r>
      <w:r w:rsidR="008B2003">
        <w:rPr>
          <w:b/>
          <w:bCs/>
          <w:sz w:val="24"/>
          <w:szCs w:val="24"/>
        </w:rPr>
        <w:t xml:space="preserve"> y </w:t>
      </w:r>
      <w:r w:rsidR="006B4195">
        <w:rPr>
          <w:b/>
          <w:bCs/>
          <w:sz w:val="24"/>
          <w:szCs w:val="24"/>
        </w:rPr>
        <w:t>p</w:t>
      </w:r>
      <w:r w:rsidR="008B2003">
        <w:rPr>
          <w:b/>
          <w:bCs/>
          <w:sz w:val="24"/>
          <w:szCs w:val="24"/>
        </w:rPr>
        <w:t>ulpa de fruta</w:t>
      </w:r>
    </w:p>
    <w:p w14:paraId="03AE7BC5" w14:textId="77777777" w:rsidR="000925A1" w:rsidRDefault="000925A1" w:rsidP="00816D32">
      <w:pPr>
        <w:keepNext/>
        <w:keepLines/>
        <w:spacing w:after="0" w:line="240" w:lineRule="auto"/>
        <w:outlineLvl w:val="0"/>
        <w:rPr>
          <w:b/>
          <w:bCs/>
          <w:sz w:val="28"/>
          <w:szCs w:val="28"/>
        </w:rPr>
      </w:pPr>
    </w:p>
    <w:p w14:paraId="07D12E9C" w14:textId="7B02ACC9" w:rsidR="00C74835" w:rsidRPr="001D4702" w:rsidRDefault="00816D32" w:rsidP="00C74835">
      <w:pPr>
        <w:spacing w:after="0" w:line="240" w:lineRule="auto"/>
        <w:jc w:val="both"/>
      </w:pPr>
      <w:r w:rsidRPr="00816D32">
        <w:rPr>
          <w:b/>
          <w:bCs/>
        </w:rPr>
        <w:t xml:space="preserve">Santiago, </w:t>
      </w:r>
      <w:r w:rsidR="00016902">
        <w:rPr>
          <w:b/>
          <w:bCs/>
        </w:rPr>
        <w:t xml:space="preserve">15 </w:t>
      </w:r>
      <w:r w:rsidRPr="00816D32">
        <w:rPr>
          <w:b/>
          <w:bCs/>
        </w:rPr>
        <w:t xml:space="preserve">de </w:t>
      </w:r>
      <w:r w:rsidR="00FB4DB7">
        <w:rPr>
          <w:b/>
          <w:bCs/>
        </w:rPr>
        <w:t>noviembre</w:t>
      </w:r>
      <w:r w:rsidR="00FB4DB7" w:rsidRPr="00816D32">
        <w:rPr>
          <w:b/>
          <w:bCs/>
        </w:rPr>
        <w:t xml:space="preserve"> </w:t>
      </w:r>
      <w:r w:rsidR="001350D7">
        <w:rPr>
          <w:b/>
          <w:bCs/>
        </w:rPr>
        <w:t>2022</w:t>
      </w:r>
      <w:r w:rsidRPr="00816D32">
        <w:rPr>
          <w:b/>
          <w:bCs/>
        </w:rPr>
        <w:t xml:space="preserve">. </w:t>
      </w:r>
      <w:r w:rsidRPr="00816D32">
        <w:t xml:space="preserve">Empresas Iansa informó sus resultados financieros consolidados </w:t>
      </w:r>
      <w:r w:rsidR="00FB4DB7">
        <w:t>al</w:t>
      </w:r>
      <w:r w:rsidR="00FB4DB7" w:rsidRPr="00816D32">
        <w:t xml:space="preserve"> </w:t>
      </w:r>
      <w:r w:rsidR="00FB4DB7">
        <w:t>finalizar el tercer trimestre</w:t>
      </w:r>
      <w:r w:rsidR="000A0317">
        <w:t xml:space="preserve"> </w:t>
      </w:r>
      <w:r w:rsidR="00774725">
        <w:t xml:space="preserve">del </w:t>
      </w:r>
      <w:r w:rsidR="001350D7">
        <w:t xml:space="preserve">año </w:t>
      </w:r>
      <w:r w:rsidRPr="00816D32">
        <w:t>202</w:t>
      </w:r>
      <w:r w:rsidR="00774725">
        <w:t>2</w:t>
      </w:r>
      <w:r w:rsidRPr="00816D32">
        <w:t xml:space="preserve">, logrando ingresos por venta de USD </w:t>
      </w:r>
      <w:r w:rsidR="00FB4DB7">
        <w:t>417,1</w:t>
      </w:r>
      <w:r w:rsidRPr="00816D32">
        <w:t xml:space="preserve"> millones </w:t>
      </w:r>
      <w:r w:rsidR="00C74835">
        <w:t xml:space="preserve">en el periodo mencionado, lo que muestra un incremento de </w:t>
      </w:r>
      <w:r w:rsidR="00FB4DB7">
        <w:t>13,9</w:t>
      </w:r>
      <w:r w:rsidR="00C74835">
        <w:t xml:space="preserve">% respecto al mismo </w:t>
      </w:r>
      <w:r w:rsidR="00286470">
        <w:t xml:space="preserve">periodo </w:t>
      </w:r>
      <w:r w:rsidR="00C74835">
        <w:t>del 2021.</w:t>
      </w:r>
      <w:r w:rsidR="002A78B8">
        <w:t xml:space="preserve"> </w:t>
      </w:r>
      <w:r w:rsidR="00C74835">
        <w:t xml:space="preserve">El </w:t>
      </w:r>
      <w:r w:rsidR="003B6AAF">
        <w:t xml:space="preserve">EBITDA </w:t>
      </w:r>
      <w:r w:rsidR="004F5F9C">
        <w:t xml:space="preserve">reportado </w:t>
      </w:r>
      <w:r w:rsidR="003B6AAF">
        <w:t xml:space="preserve">de USD </w:t>
      </w:r>
      <w:r w:rsidR="00FB4DB7">
        <w:t>22,9</w:t>
      </w:r>
      <w:r w:rsidR="003B6AAF">
        <w:t xml:space="preserve"> millones en este </w:t>
      </w:r>
      <w:r w:rsidR="00FB4DB7">
        <w:t>periodo</w:t>
      </w:r>
      <w:r w:rsidR="003B6AAF">
        <w:t xml:space="preserve">, </w:t>
      </w:r>
      <w:r w:rsidR="004F5F9C">
        <w:t xml:space="preserve">es </w:t>
      </w:r>
      <w:r w:rsidR="00C74835">
        <w:t>superio</w:t>
      </w:r>
      <w:r w:rsidR="004B5A8E">
        <w:t xml:space="preserve">r </w:t>
      </w:r>
      <w:r w:rsidR="003B6AAF">
        <w:t>en</w:t>
      </w:r>
      <w:r w:rsidR="004B5A8E">
        <w:t xml:space="preserve"> USD </w:t>
      </w:r>
      <w:r w:rsidR="00FB4DB7">
        <w:t>8,6</w:t>
      </w:r>
      <w:r w:rsidR="004B5A8E">
        <w:t xml:space="preserve"> millones</w:t>
      </w:r>
      <w:r w:rsidR="003B6AAF">
        <w:t xml:space="preserve"> </w:t>
      </w:r>
      <w:r w:rsidR="00C74835">
        <w:t>a</w:t>
      </w:r>
      <w:r w:rsidR="003B6AAF">
        <w:t xml:space="preserve">l </w:t>
      </w:r>
      <w:r w:rsidR="004B5A8E">
        <w:t xml:space="preserve">informado </w:t>
      </w:r>
      <w:r w:rsidR="00C74835">
        <w:t>a</w:t>
      </w:r>
      <w:r w:rsidR="00136018">
        <w:t>l</w:t>
      </w:r>
      <w:r w:rsidR="004B5A8E">
        <w:t xml:space="preserve"> </w:t>
      </w:r>
      <w:r w:rsidR="004D59D6">
        <w:t xml:space="preserve">30 </w:t>
      </w:r>
      <w:r w:rsidR="004B5A8E">
        <w:t xml:space="preserve">de </w:t>
      </w:r>
      <w:r w:rsidR="00FB4DB7">
        <w:t xml:space="preserve">septiembre </w:t>
      </w:r>
      <w:r w:rsidR="004B5A8E">
        <w:t xml:space="preserve">de </w:t>
      </w:r>
      <w:r w:rsidR="00774725">
        <w:t>2021</w:t>
      </w:r>
      <w:r w:rsidR="00783DE1">
        <w:t xml:space="preserve">, y su </w:t>
      </w:r>
      <w:r w:rsidR="006D27B6">
        <w:t xml:space="preserve">resultado </w:t>
      </w:r>
      <w:r w:rsidR="006D27B6" w:rsidRPr="001D4702">
        <w:t>operacional</w:t>
      </w:r>
      <w:r w:rsidR="00783DE1" w:rsidRPr="001D4702">
        <w:t xml:space="preserve"> de USD </w:t>
      </w:r>
      <w:r w:rsidR="00C15FC3" w:rsidRPr="001D4702">
        <w:t>5,1</w:t>
      </w:r>
      <w:r w:rsidR="00783DE1" w:rsidRPr="001D4702">
        <w:t xml:space="preserve"> millones, </w:t>
      </w:r>
      <w:r w:rsidR="00286470" w:rsidRPr="001D4702">
        <w:t xml:space="preserve">también </w:t>
      </w:r>
      <w:r w:rsidR="00783DE1" w:rsidRPr="001D4702">
        <w:t xml:space="preserve">superior en USD </w:t>
      </w:r>
      <w:r w:rsidR="00C15FC3" w:rsidRPr="001D4702">
        <w:t>8,6</w:t>
      </w:r>
      <w:r w:rsidR="00783DE1" w:rsidRPr="001D4702">
        <w:t xml:space="preserve"> millones. </w:t>
      </w:r>
    </w:p>
    <w:p w14:paraId="2A7769A3" w14:textId="421C5FC4" w:rsidR="00A079B0" w:rsidRPr="001D4702" w:rsidRDefault="00A079B0" w:rsidP="00C74835">
      <w:pPr>
        <w:spacing w:after="0" w:line="240" w:lineRule="auto"/>
        <w:jc w:val="both"/>
      </w:pPr>
    </w:p>
    <w:p w14:paraId="17414918" w14:textId="1FF2B1D1" w:rsidR="0011452A" w:rsidRDefault="0011452A" w:rsidP="0011452A">
      <w:pPr>
        <w:spacing w:after="0" w:line="240" w:lineRule="auto"/>
        <w:jc w:val="both"/>
        <w:rPr>
          <w:bCs/>
        </w:rPr>
      </w:pPr>
      <w:r w:rsidRPr="00F71ED4">
        <w:t>En cuanto a noticias relacionadas</w:t>
      </w:r>
      <w:r>
        <w:t xml:space="preserve">, </w:t>
      </w:r>
      <w:r w:rsidRPr="00F71ED4">
        <w:t>en agosto</w:t>
      </w:r>
      <w:r>
        <w:t xml:space="preserve"> EF</w:t>
      </w:r>
      <w:r w:rsidRPr="00D569B8">
        <w:rPr>
          <w:bCs/>
        </w:rPr>
        <w:t xml:space="preserve"> </w:t>
      </w:r>
      <w:r>
        <w:rPr>
          <w:bCs/>
        </w:rPr>
        <w:t>S</w:t>
      </w:r>
      <w:r w:rsidRPr="00F71ED4">
        <w:rPr>
          <w:bCs/>
        </w:rPr>
        <w:t>ecuritizado</w:t>
      </w:r>
      <w:r>
        <w:rPr>
          <w:bCs/>
        </w:rPr>
        <w:t>ra S.A</w:t>
      </w:r>
      <w:r>
        <w:t xml:space="preserve">. </w:t>
      </w:r>
      <w:r>
        <w:rPr>
          <w:bCs/>
        </w:rPr>
        <w:t>en conjunto con Empresas Iansa y sus negocios, emiti</w:t>
      </w:r>
      <w:r w:rsidR="00030F42">
        <w:rPr>
          <w:bCs/>
        </w:rPr>
        <w:t>ó</w:t>
      </w:r>
      <w:r w:rsidRPr="00F71ED4">
        <w:rPr>
          <w:bCs/>
        </w:rPr>
        <w:t xml:space="preserve"> </w:t>
      </w:r>
      <w:r>
        <w:rPr>
          <w:bCs/>
        </w:rPr>
        <w:t xml:space="preserve">un bono securitizado </w:t>
      </w:r>
      <w:r w:rsidRPr="00F71ED4">
        <w:rPr>
          <w:bCs/>
        </w:rPr>
        <w:t xml:space="preserve">por UF 1 millón, con un plazo de 4,7 años, lo que potencia la estructura de financiamiento en el </w:t>
      </w:r>
      <w:r>
        <w:rPr>
          <w:bCs/>
        </w:rPr>
        <w:t xml:space="preserve">largo </w:t>
      </w:r>
      <w:r w:rsidRPr="00F71ED4">
        <w:rPr>
          <w:bCs/>
        </w:rPr>
        <w:t xml:space="preserve">plazo, incentivando las inversiones y actividades propias de la compañía. </w:t>
      </w:r>
      <w:r w:rsidR="00030F42">
        <w:rPr>
          <w:bCs/>
        </w:rPr>
        <w:t>Ello, unido con el crédito por USD 53 millones sindicado por BCI y Santander en mayo del presente año, han permitido a la compañía cerrar septiembre 2022 con un 71% de sus pasivos financieros en el largo plazo.</w:t>
      </w:r>
    </w:p>
    <w:p w14:paraId="47AE79FE" w14:textId="77777777" w:rsidR="0011452A" w:rsidRPr="00F71ED4" w:rsidRDefault="0011452A" w:rsidP="0011452A">
      <w:pPr>
        <w:spacing w:after="0" w:line="240" w:lineRule="auto"/>
        <w:jc w:val="both"/>
        <w:rPr>
          <w:bCs/>
        </w:rPr>
      </w:pPr>
    </w:p>
    <w:p w14:paraId="2D28725B" w14:textId="282A76E2" w:rsidR="0003310B" w:rsidRPr="0003310B" w:rsidRDefault="00783DE1" w:rsidP="0003310B">
      <w:pPr>
        <w:spacing w:after="0" w:line="240" w:lineRule="auto"/>
        <w:jc w:val="both"/>
      </w:pPr>
      <w:r w:rsidRPr="001D4702">
        <w:t xml:space="preserve">La estrategia de diversificación </w:t>
      </w:r>
      <w:r w:rsidR="0011452A">
        <w:t xml:space="preserve">de la compañía </w:t>
      </w:r>
      <w:r w:rsidRPr="001D4702">
        <w:t xml:space="preserve">apoyada con un plan de inversiones de </w:t>
      </w:r>
      <w:r w:rsidR="002A528E" w:rsidRPr="001D4702">
        <w:t xml:space="preserve">USD </w:t>
      </w:r>
      <w:r w:rsidR="0011452A">
        <w:t>54</w:t>
      </w:r>
      <w:r w:rsidR="0011452A" w:rsidRPr="001D4702">
        <w:t xml:space="preserve"> </w:t>
      </w:r>
      <w:r w:rsidR="002A528E" w:rsidRPr="001D4702">
        <w:t>millones</w:t>
      </w:r>
      <w:r w:rsidRPr="001D4702">
        <w:t xml:space="preserve"> en los últimos </w:t>
      </w:r>
      <w:r w:rsidR="0011452A">
        <w:t>5</w:t>
      </w:r>
      <w:r w:rsidR="0011452A" w:rsidRPr="001D4702">
        <w:t xml:space="preserve"> </w:t>
      </w:r>
      <w:r w:rsidRPr="001D4702">
        <w:t>años, ha permitido desarrollar exitosamente entre otros negocios la</w:t>
      </w:r>
      <w:r w:rsidR="0003310B" w:rsidRPr="001D4702">
        <w:t xml:space="preserve"> producción de </w:t>
      </w:r>
      <w:r w:rsidRPr="001D4702">
        <w:t xml:space="preserve">pulpas de fruta y </w:t>
      </w:r>
      <w:r w:rsidR="0003310B" w:rsidRPr="001D4702">
        <w:t>pasta de tomate</w:t>
      </w:r>
      <w:r w:rsidRPr="001D4702">
        <w:t xml:space="preserve"> en la filial de </w:t>
      </w:r>
      <w:proofErr w:type="spellStart"/>
      <w:r w:rsidRPr="001D4702">
        <w:t>Patagoniafresh</w:t>
      </w:r>
      <w:proofErr w:type="spellEnd"/>
      <w:r w:rsidRPr="001D4702">
        <w:t xml:space="preserve"> e </w:t>
      </w:r>
      <w:proofErr w:type="spellStart"/>
      <w:r w:rsidRPr="001D4702">
        <w:t>Icatom</w:t>
      </w:r>
      <w:proofErr w:type="spellEnd"/>
      <w:r w:rsidR="004F5F9C" w:rsidRPr="001D4702">
        <w:t>, como señala el análisis razonado,</w:t>
      </w:r>
      <w:r w:rsidR="0003310B" w:rsidRPr="001D4702">
        <w:t xml:space="preserve"> </w:t>
      </w:r>
      <w:r w:rsidRPr="001D4702">
        <w:t>con un</w:t>
      </w:r>
      <w:r w:rsidR="00512ED7" w:rsidRPr="001D4702">
        <w:t xml:space="preserve">a participación de </w:t>
      </w:r>
      <w:r w:rsidR="00722408" w:rsidRPr="001D4702">
        <w:t>24</w:t>
      </w:r>
      <w:r w:rsidR="00512ED7" w:rsidRPr="001D4702">
        <w:t xml:space="preserve">% sobre los ingresos consolidados de la compañía. </w:t>
      </w:r>
      <w:r w:rsidRPr="001D4702">
        <w:t xml:space="preserve"> </w:t>
      </w:r>
      <w:r w:rsidR="00286470" w:rsidRPr="001D4702">
        <w:t>Estos productos</w:t>
      </w:r>
      <w:r w:rsidRPr="001D4702">
        <w:t xml:space="preserve"> </w:t>
      </w:r>
      <w:r w:rsidR="004F5F9C" w:rsidRPr="001D4702">
        <w:t>se</w:t>
      </w:r>
      <w:r w:rsidR="0003310B" w:rsidRPr="001D4702">
        <w:t xml:space="preserve"> </w:t>
      </w:r>
      <w:r w:rsidR="00B84576" w:rsidRPr="001D4702">
        <w:t>exportan</w:t>
      </w:r>
      <w:r w:rsidR="0003310B" w:rsidRPr="001D4702">
        <w:t xml:space="preserve"> </w:t>
      </w:r>
      <w:r w:rsidR="00316CC1" w:rsidRPr="001D4702">
        <w:t>principalmente</w:t>
      </w:r>
      <w:r w:rsidR="00B84576" w:rsidRPr="001D4702">
        <w:t xml:space="preserve"> </w:t>
      </w:r>
      <w:r w:rsidR="0003310B" w:rsidRPr="001D4702">
        <w:t xml:space="preserve">a través de contratos de abastecimiento con un volumen y fechas de despacho </w:t>
      </w:r>
      <w:r w:rsidR="00286470" w:rsidRPr="001D4702">
        <w:t>fijas</w:t>
      </w:r>
      <w:r w:rsidR="0003310B" w:rsidRPr="001D4702">
        <w:t xml:space="preserve">, de </w:t>
      </w:r>
      <w:r w:rsidR="00512ED7" w:rsidRPr="001D4702">
        <w:t xml:space="preserve">hasta </w:t>
      </w:r>
      <w:r w:rsidR="0003310B" w:rsidRPr="001D4702">
        <w:t xml:space="preserve">10 meses, por lo que </w:t>
      </w:r>
      <w:r w:rsidR="00286470" w:rsidRPr="001D4702">
        <w:t xml:space="preserve">aún </w:t>
      </w:r>
      <w:r w:rsidR="00CB14DB" w:rsidRPr="001D4702">
        <w:t>existe</w:t>
      </w:r>
      <w:r w:rsidR="0003310B" w:rsidRPr="001D4702">
        <w:t xml:space="preserve"> un rezago entre la información </w:t>
      </w:r>
      <w:r w:rsidR="0003310B" w:rsidRPr="0003310B">
        <w:t xml:space="preserve">pública de </w:t>
      </w:r>
      <w:r w:rsidR="00286470">
        <w:t>resultados y</w:t>
      </w:r>
      <w:r w:rsidR="0003310B" w:rsidRPr="0003310B">
        <w:t xml:space="preserve"> venta de la unidad de negocios</w:t>
      </w:r>
      <w:r w:rsidR="00273820">
        <w:t>.</w:t>
      </w:r>
    </w:p>
    <w:p w14:paraId="155BB9C9" w14:textId="77777777" w:rsidR="00286470" w:rsidRDefault="00286470" w:rsidP="0003310B">
      <w:pPr>
        <w:spacing w:after="0" w:line="240" w:lineRule="auto"/>
        <w:jc w:val="both"/>
      </w:pPr>
    </w:p>
    <w:p w14:paraId="6386C52F" w14:textId="1C06F88B" w:rsidR="004C6D98" w:rsidRPr="00F71ED4" w:rsidRDefault="004C6D98" w:rsidP="004C6D98">
      <w:pPr>
        <w:spacing w:after="0" w:line="240" w:lineRule="auto"/>
        <w:jc w:val="both"/>
      </w:pPr>
      <w:r w:rsidRPr="00F71ED4">
        <w:t xml:space="preserve">El negocio de </w:t>
      </w:r>
      <w:proofErr w:type="spellStart"/>
      <w:r w:rsidRPr="00F71ED4">
        <w:t>Retail</w:t>
      </w:r>
      <w:proofErr w:type="spellEnd"/>
      <w:r w:rsidRPr="00F71ED4">
        <w:t xml:space="preserve"> </w:t>
      </w:r>
      <w:r w:rsidR="005D3327" w:rsidRPr="00F71ED4">
        <w:t>relanzó</w:t>
      </w:r>
      <w:r w:rsidRPr="00F71ED4">
        <w:t xml:space="preserve"> durante julio la marca</w:t>
      </w:r>
      <w:r w:rsidR="005D3327" w:rsidRPr="00F71ED4">
        <w:t xml:space="preserve"> de alimento para gatos</w:t>
      </w:r>
      <w:r w:rsidRPr="00F71ED4">
        <w:t xml:space="preserve"> </w:t>
      </w:r>
      <w:proofErr w:type="spellStart"/>
      <w:r w:rsidRPr="00F71ED4">
        <w:t>Felinnes</w:t>
      </w:r>
      <w:proofErr w:type="spellEnd"/>
      <w:r w:rsidR="005D3327" w:rsidRPr="00F71ED4">
        <w:t xml:space="preserve">, con una nueva fórmula nutricional con probióticos, sin colorantes artificiales y sin sal añadida para la completa nutrición de las mascotas, que cuenta con la certificación del </w:t>
      </w:r>
      <w:proofErr w:type="spellStart"/>
      <w:r w:rsidR="005D3327" w:rsidRPr="00F71ED4">
        <w:t>Dictuc</w:t>
      </w:r>
      <w:proofErr w:type="spellEnd"/>
      <w:r w:rsidR="005D3327" w:rsidRPr="00F71ED4">
        <w:t xml:space="preserve">. </w:t>
      </w:r>
      <w:r w:rsidR="00661FBF" w:rsidRPr="00F71ED4">
        <w:t xml:space="preserve"> Del mismo modo, el nuevo canal de ventas </w:t>
      </w:r>
      <w:r w:rsidRPr="00F71ED4">
        <w:t>de e-</w:t>
      </w:r>
      <w:proofErr w:type="spellStart"/>
      <w:r w:rsidRPr="00F71ED4">
        <w:t>commerce</w:t>
      </w:r>
      <w:proofErr w:type="spellEnd"/>
      <w:r w:rsidRPr="00F71ED4">
        <w:t xml:space="preserve"> Mercado Iansa</w:t>
      </w:r>
      <w:r w:rsidR="00661FBF" w:rsidRPr="00F71ED4">
        <w:t xml:space="preserve"> ha tenido una buena acogida</w:t>
      </w:r>
      <w:r w:rsidRPr="00F71ED4">
        <w:t xml:space="preserve"> por parte de los consumidores. La plataforma ofrece en un solo lugar todo el portafolio de productos Iansa, Iansa Cero K, Iansa Agro, </w:t>
      </w:r>
      <w:proofErr w:type="spellStart"/>
      <w:r w:rsidRPr="00F71ED4">
        <w:t>Tamaya</w:t>
      </w:r>
      <w:proofErr w:type="spellEnd"/>
      <w:r w:rsidRPr="00F71ED4">
        <w:t xml:space="preserve">, Cannes y </w:t>
      </w:r>
      <w:proofErr w:type="spellStart"/>
      <w:r w:rsidRPr="00F71ED4">
        <w:t>Felinnes</w:t>
      </w:r>
      <w:proofErr w:type="spellEnd"/>
      <w:r w:rsidRPr="00F71ED4">
        <w:t xml:space="preserve">. </w:t>
      </w:r>
    </w:p>
    <w:p w14:paraId="492E49F0" w14:textId="77777777" w:rsidR="00286470" w:rsidRDefault="00286470" w:rsidP="004F2447">
      <w:pPr>
        <w:spacing w:after="0" w:line="240" w:lineRule="auto"/>
        <w:jc w:val="both"/>
      </w:pPr>
    </w:p>
    <w:p w14:paraId="1DA6FC25" w14:textId="0340E842" w:rsidR="00BE1F1B" w:rsidRDefault="00BE1F1B" w:rsidP="004F2447">
      <w:pPr>
        <w:spacing w:after="0" w:line="240" w:lineRule="auto"/>
        <w:jc w:val="both"/>
      </w:pPr>
      <w:r w:rsidRPr="00F71ED4">
        <w:t xml:space="preserve">En los negocios de Nutrición Animal e Insumos Agrícolas, la compañía se ha enfocado en proveer de lo necesario para las siembras de primavera con nuevas líneas de fertilizantes foliares y bio-fertilizantes y asegurando la entrega de las soluciones nutricionales para la producción lechera y crianza. Cabe destacar que el </w:t>
      </w:r>
      <w:r w:rsidR="00512ED7">
        <w:t>negocio</w:t>
      </w:r>
      <w:r w:rsidR="00512ED7" w:rsidRPr="00F71ED4">
        <w:t xml:space="preserve"> </w:t>
      </w:r>
      <w:r w:rsidRPr="00F71ED4">
        <w:t xml:space="preserve">de </w:t>
      </w:r>
      <w:r w:rsidR="00512ED7">
        <w:t>I</w:t>
      </w:r>
      <w:r w:rsidR="00512ED7" w:rsidRPr="00F71ED4">
        <w:t xml:space="preserve">nsumos </w:t>
      </w:r>
      <w:r w:rsidR="00512ED7">
        <w:t xml:space="preserve">Agrícolas </w:t>
      </w:r>
      <w:r w:rsidRPr="00F71ED4">
        <w:t xml:space="preserve">aseguró con anticipación el abastecimiento de </w:t>
      </w:r>
      <w:r w:rsidR="00065111">
        <w:t>éstos</w:t>
      </w:r>
      <w:r w:rsidR="00065111" w:rsidRPr="00F71ED4">
        <w:t xml:space="preserve"> </w:t>
      </w:r>
      <w:r w:rsidRPr="00F71ED4">
        <w:t xml:space="preserve">para cumplir con </w:t>
      </w:r>
      <w:r w:rsidR="00512ED7" w:rsidRPr="00F71ED4">
        <w:t>l</w:t>
      </w:r>
      <w:r w:rsidR="00512ED7">
        <w:t>a</w:t>
      </w:r>
      <w:r w:rsidR="00512ED7" w:rsidRPr="00F71ED4">
        <w:t xml:space="preserve">s </w:t>
      </w:r>
      <w:r w:rsidR="00512ED7">
        <w:t>necesidades de siembra</w:t>
      </w:r>
      <w:r w:rsidR="00512ED7" w:rsidRPr="00F71ED4">
        <w:t xml:space="preserve"> </w:t>
      </w:r>
      <w:r w:rsidRPr="00F71ED4">
        <w:t>de los clientes, pese al entorno mundial y local de incertidumbre y escasez</w:t>
      </w:r>
      <w:r w:rsidR="00065111">
        <w:t>, en especial de fertilizantes.</w:t>
      </w:r>
      <w:r>
        <w:t xml:space="preserve">  </w:t>
      </w:r>
    </w:p>
    <w:p w14:paraId="4B7F8C16" w14:textId="77777777" w:rsidR="00286470" w:rsidRDefault="00286470" w:rsidP="00286470">
      <w:pPr>
        <w:spacing w:after="0" w:line="240" w:lineRule="auto"/>
        <w:jc w:val="both"/>
      </w:pPr>
    </w:p>
    <w:p w14:paraId="0CDB0AF2" w14:textId="6EAFB4E4" w:rsidR="00302FDE" w:rsidRDefault="00974DC7" w:rsidP="00974DC7">
      <w:pPr>
        <w:spacing w:after="0" w:line="240" w:lineRule="auto"/>
        <w:jc w:val="both"/>
      </w:pPr>
      <w:r>
        <w:lastRenderedPageBreak/>
        <w:t xml:space="preserve">En </w:t>
      </w:r>
      <w:r w:rsidR="00D33E30">
        <w:t>relación</w:t>
      </w:r>
      <w:r>
        <w:t xml:space="preserve"> a desarrollo sostenible, </w:t>
      </w:r>
      <w:r w:rsidR="00302FDE">
        <w:t xml:space="preserve">en </w:t>
      </w:r>
      <w:r w:rsidR="00302FDE" w:rsidRPr="00302FDE">
        <w:t xml:space="preserve">julio Iansa fue reconocida como Marca Ciudadana en el estudio del primer semestre 2022 de </w:t>
      </w:r>
      <w:proofErr w:type="spellStart"/>
      <w:r w:rsidR="00302FDE" w:rsidRPr="00302FDE">
        <w:t>Cadem</w:t>
      </w:r>
      <w:proofErr w:type="spellEnd"/>
      <w:r w:rsidR="00E60C5B">
        <w:t xml:space="preserve"> (top 25)</w:t>
      </w:r>
      <w:r w:rsidR="00302FDE" w:rsidRPr="00302FDE">
        <w:t xml:space="preserve">. Este estudio reconoce </w:t>
      </w:r>
      <w:r w:rsidR="00B84576">
        <w:t xml:space="preserve">a </w:t>
      </w:r>
      <w:r w:rsidR="00302FDE" w:rsidRPr="00302FDE">
        <w:t>las marcas que tienen un propósito</w:t>
      </w:r>
      <w:r w:rsidR="00B84576">
        <w:t xml:space="preserve"> claro y </w:t>
      </w:r>
      <w:r w:rsidR="00302FDE" w:rsidRPr="00302FDE">
        <w:t>promueve</w:t>
      </w:r>
      <w:r w:rsidR="00E60C5B">
        <w:t>n</w:t>
      </w:r>
      <w:r w:rsidR="00302FDE" w:rsidRPr="00302FDE">
        <w:t xml:space="preserve"> </w:t>
      </w:r>
      <w:r w:rsidR="00016902">
        <w:t>el</w:t>
      </w:r>
      <w:r w:rsidR="004C6D98">
        <w:t xml:space="preserve"> </w:t>
      </w:r>
      <w:r w:rsidR="00302FDE" w:rsidRPr="00302FDE">
        <w:t>compromiso de la empresa con la sostenibilidad.</w:t>
      </w:r>
      <w:r w:rsidR="004C6D98" w:rsidRPr="004C6D98">
        <w:t xml:space="preserve"> </w:t>
      </w:r>
    </w:p>
    <w:p w14:paraId="431462A6" w14:textId="0019635C" w:rsidR="004B6424" w:rsidRDefault="004B6424" w:rsidP="00974DC7">
      <w:pPr>
        <w:spacing w:after="0" w:line="240" w:lineRule="auto"/>
        <w:jc w:val="both"/>
      </w:pPr>
    </w:p>
    <w:p w14:paraId="3D19F7FF" w14:textId="77777777" w:rsidR="00EA2D64" w:rsidRDefault="00EA2D64" w:rsidP="007178AE">
      <w:pPr>
        <w:spacing w:after="0" w:line="240" w:lineRule="auto"/>
        <w:jc w:val="both"/>
        <w:rPr>
          <w:b/>
          <w:bCs/>
        </w:rPr>
      </w:pPr>
    </w:p>
    <w:p w14:paraId="49B06849" w14:textId="238EECAA" w:rsidR="007178AE" w:rsidRPr="00AD5448" w:rsidRDefault="003F4604" w:rsidP="007178AE">
      <w:pPr>
        <w:spacing w:after="0" w:line="240" w:lineRule="auto"/>
        <w:jc w:val="both"/>
        <w:rPr>
          <w:b/>
          <w:bCs/>
        </w:rPr>
      </w:pPr>
      <w:r w:rsidRPr="00AD5448">
        <w:rPr>
          <w:b/>
          <w:bCs/>
        </w:rPr>
        <w:t xml:space="preserve">Acerca de </w:t>
      </w:r>
      <w:r w:rsidR="0057062E" w:rsidRPr="00AD5448">
        <w:rPr>
          <w:b/>
          <w:bCs/>
        </w:rPr>
        <w:t>E</w:t>
      </w:r>
      <w:r w:rsidRPr="00AD5448">
        <w:rPr>
          <w:b/>
          <w:bCs/>
        </w:rPr>
        <w:t>mpresas Ians</w:t>
      </w:r>
      <w:bookmarkStart w:id="0" w:name="_Hlk29209390"/>
      <w:r w:rsidR="007178AE" w:rsidRPr="00AD5448">
        <w:rPr>
          <w:b/>
          <w:bCs/>
        </w:rPr>
        <w:t>a</w:t>
      </w:r>
    </w:p>
    <w:p w14:paraId="132730E1" w14:textId="77777777" w:rsidR="001D4702" w:rsidRDefault="001D4702" w:rsidP="007178AE">
      <w:pPr>
        <w:spacing w:after="0" w:line="240" w:lineRule="auto"/>
        <w:jc w:val="both"/>
      </w:pPr>
    </w:p>
    <w:p w14:paraId="0617135D" w14:textId="3F64A553" w:rsidR="00731988" w:rsidRPr="007178AE" w:rsidRDefault="00731988" w:rsidP="007178AE">
      <w:pPr>
        <w:spacing w:after="0" w:line="240" w:lineRule="auto"/>
        <w:jc w:val="both"/>
        <w:rPr>
          <w:b/>
          <w:bCs/>
        </w:rPr>
      </w:pPr>
      <w:r w:rsidRPr="00AD5448">
        <w:t>Empresas Iansa es una compañía de alimentos,</w:t>
      </w:r>
      <w:r w:rsidR="004655BD" w:rsidRPr="00AD5448">
        <w:t xml:space="preserve"> con más de 6</w:t>
      </w:r>
      <w:r w:rsidR="00E60C5B">
        <w:t>9</w:t>
      </w:r>
      <w:r w:rsidR="004655BD" w:rsidRPr="00AD5448">
        <w:t xml:space="preserve"> años e</w:t>
      </w:r>
      <w:r w:rsidRPr="00AD5448">
        <w:t xml:space="preserve"> importante presencia en el mercado nacional e internacional, a través de sus divisiones de negocio industrial, </w:t>
      </w:r>
      <w:proofErr w:type="spellStart"/>
      <w:r w:rsidRPr="00AD5448">
        <w:t>retail</w:t>
      </w:r>
      <w:proofErr w:type="spellEnd"/>
      <w:r w:rsidRPr="00AD5448">
        <w:t xml:space="preserve"> y agrícola. Es líder en la producción de productos agrícolas como remolacha, tomates, entre otros cultivos; la elaboración de diversos productos e ingredientes para consumo humano y animal, tales </w:t>
      </w:r>
      <w:r w:rsidR="006B45FF" w:rsidRPr="00AD5448">
        <w:t>como jugos, pulpas y pasta de frutas y vegetales</w:t>
      </w:r>
      <w:r w:rsidRPr="00AD5448">
        <w:t xml:space="preserve"> e ingredientes para el mercado industrial; azúcar en diferentes versiones, endulzantes no calóricos,</w:t>
      </w:r>
      <w:r w:rsidR="00933B87" w:rsidRPr="00AD5448">
        <w:t xml:space="preserve"> legumbres</w:t>
      </w:r>
      <w:r w:rsidR="00723D67" w:rsidRPr="00AD5448">
        <w:t>,</w:t>
      </w:r>
      <w:r w:rsidR="00D27BA4" w:rsidRPr="00AD5448">
        <w:t xml:space="preserve"> arroz</w:t>
      </w:r>
      <w:r w:rsidR="00723D67" w:rsidRPr="00AD5448">
        <w:t xml:space="preserve"> y platos listos</w:t>
      </w:r>
      <w:r w:rsidR="004655BD" w:rsidRPr="00AD5448">
        <w:t xml:space="preserve">; </w:t>
      </w:r>
      <w:r w:rsidRPr="00AD5448">
        <w:t>alimentos para bovinos</w:t>
      </w:r>
      <w:r w:rsidR="00FD5741" w:rsidRPr="00AD5448">
        <w:t xml:space="preserve">, </w:t>
      </w:r>
      <w:r w:rsidRPr="00AD5448">
        <w:t>equinos</w:t>
      </w:r>
      <w:r w:rsidR="00FD5741" w:rsidRPr="00AD5448">
        <w:t xml:space="preserve"> y mascotas</w:t>
      </w:r>
      <w:r w:rsidRPr="00AD5448">
        <w:t xml:space="preserve">, en base a los coproductos de la remolacha como </w:t>
      </w:r>
      <w:proofErr w:type="spellStart"/>
      <w:r w:rsidRPr="00AD5448">
        <w:t>coseta</w:t>
      </w:r>
      <w:proofErr w:type="spellEnd"/>
      <w:r w:rsidRPr="00AD5448">
        <w:t xml:space="preserve"> y melaza e insumos agrícolas. La compañía posee marcas líderes de mercado</w:t>
      </w:r>
      <w:r w:rsidR="005327DE" w:rsidRPr="00AD5448">
        <w:t>,</w:t>
      </w:r>
      <w:r w:rsidRPr="00AD5448">
        <w:t xml:space="preserve"> como Iansa</w:t>
      </w:r>
      <w:r w:rsidR="00933B87" w:rsidRPr="00AD5448">
        <w:t xml:space="preserve">, </w:t>
      </w:r>
      <w:r w:rsidRPr="00AD5448">
        <w:t>Iansa Cero K</w:t>
      </w:r>
      <w:r w:rsidR="00933B87" w:rsidRPr="00AD5448">
        <w:t xml:space="preserve"> y Iansa Agro.</w:t>
      </w:r>
      <w:r w:rsidRPr="00AD5448">
        <w:t xml:space="preserve"> Cuenta con </w:t>
      </w:r>
      <w:r w:rsidR="00D27BA4" w:rsidRPr="00AD5448">
        <w:t>nueve</w:t>
      </w:r>
      <w:r w:rsidRPr="00AD5448">
        <w:t xml:space="preserve"> plantas en Chile y Perú, exportando a </w:t>
      </w:r>
      <w:bookmarkEnd w:id="0"/>
      <w:r w:rsidRPr="00AD5448">
        <w:t>diversos países a nivel mundial.</w:t>
      </w:r>
      <w:r w:rsidR="00B60079" w:rsidRPr="008B08A6">
        <w:t xml:space="preserve"> </w:t>
      </w:r>
    </w:p>
    <w:p w14:paraId="5263336F" w14:textId="77777777" w:rsidR="0003310B" w:rsidRDefault="0003310B" w:rsidP="00D83791">
      <w:pPr>
        <w:spacing w:after="0" w:line="240" w:lineRule="auto"/>
        <w:jc w:val="both"/>
        <w:rPr>
          <w:b/>
          <w:bCs/>
        </w:rPr>
      </w:pPr>
    </w:p>
    <w:p w14:paraId="3B710BDF" w14:textId="284BBAFE" w:rsidR="00D83791" w:rsidRPr="005D619F" w:rsidRDefault="00D83791" w:rsidP="00D83791">
      <w:pPr>
        <w:spacing w:after="0" w:line="240" w:lineRule="auto"/>
        <w:jc w:val="both"/>
        <w:rPr>
          <w:b/>
          <w:bCs/>
        </w:rPr>
      </w:pPr>
      <w:r w:rsidRPr="005D619F">
        <w:rPr>
          <w:b/>
          <w:bCs/>
        </w:rPr>
        <w:t>Mayor información</w:t>
      </w:r>
      <w:r>
        <w:rPr>
          <w:b/>
          <w:bCs/>
        </w:rPr>
        <w:t>:</w:t>
      </w:r>
    </w:p>
    <w:p w14:paraId="7D04BD14" w14:textId="77777777" w:rsidR="0003310B" w:rsidRPr="008B08A6" w:rsidRDefault="0003310B" w:rsidP="00F71ED4">
      <w:pPr>
        <w:spacing w:after="0"/>
        <w:ind w:left="-110" w:firstLine="1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Francisca </w:t>
      </w:r>
      <w:proofErr w:type="spellStart"/>
      <w:r>
        <w:rPr>
          <w:sz w:val="20"/>
          <w:szCs w:val="20"/>
        </w:rPr>
        <w:t>Menzel</w:t>
      </w:r>
      <w:proofErr w:type="spellEnd"/>
    </w:p>
    <w:p w14:paraId="123617C7" w14:textId="77777777" w:rsidR="0003310B" w:rsidRDefault="0003310B" w:rsidP="00F71ED4">
      <w:pPr>
        <w:spacing w:after="0"/>
        <w:ind w:left="-110" w:firstLine="110"/>
        <w:jc w:val="both"/>
        <w:rPr>
          <w:sz w:val="20"/>
          <w:szCs w:val="20"/>
        </w:rPr>
      </w:pPr>
      <w:proofErr w:type="spellStart"/>
      <w:r w:rsidRPr="008B08A6">
        <w:rPr>
          <w:sz w:val="20"/>
          <w:szCs w:val="20"/>
        </w:rPr>
        <w:t>Corpo</w:t>
      </w:r>
      <w:proofErr w:type="spellEnd"/>
    </w:p>
    <w:p w14:paraId="6E017C05" w14:textId="790C8DC1" w:rsidR="00FE4CD1" w:rsidRDefault="006B4195" w:rsidP="00F71ED4">
      <w:pPr>
        <w:spacing w:after="0"/>
        <w:ind w:left="-110" w:firstLine="110"/>
        <w:jc w:val="both"/>
        <w:rPr>
          <w:rStyle w:val="Hipervnculo"/>
        </w:rPr>
      </w:pPr>
      <w:hyperlink r:id="rId8" w:history="1">
        <w:r w:rsidR="00F71ED4" w:rsidRPr="00877E68">
          <w:rPr>
            <w:rStyle w:val="Hipervnculo"/>
          </w:rPr>
          <w:t>fmenzel@corpo.cl</w:t>
        </w:r>
      </w:hyperlink>
    </w:p>
    <w:p w14:paraId="4C70A262" w14:textId="24255A62" w:rsidR="0030360E" w:rsidRDefault="0030360E" w:rsidP="0003310B">
      <w:pPr>
        <w:spacing w:after="0"/>
        <w:ind w:left="-110"/>
        <w:jc w:val="both"/>
        <w:rPr>
          <w:rStyle w:val="Hipervnculo"/>
        </w:rPr>
      </w:pPr>
    </w:p>
    <w:p w14:paraId="48092231" w14:textId="21717B4F" w:rsidR="0030360E" w:rsidRDefault="0030360E" w:rsidP="0003310B">
      <w:pPr>
        <w:spacing w:after="0"/>
        <w:ind w:left="-110"/>
        <w:jc w:val="both"/>
        <w:rPr>
          <w:rStyle w:val="Hipervnculo"/>
        </w:rPr>
      </w:pPr>
    </w:p>
    <w:p w14:paraId="199BCEFE" w14:textId="77777777" w:rsidR="0030360E" w:rsidRDefault="0030360E" w:rsidP="0030360E">
      <w:pPr>
        <w:spacing w:after="0"/>
        <w:ind w:left="-110"/>
        <w:jc w:val="both"/>
      </w:pPr>
    </w:p>
    <w:p w14:paraId="595BF367" w14:textId="77777777" w:rsidR="0030360E" w:rsidRDefault="0030360E" w:rsidP="0030360E">
      <w:pPr>
        <w:spacing w:after="0"/>
        <w:ind w:left="-110"/>
        <w:jc w:val="both"/>
      </w:pPr>
    </w:p>
    <w:p w14:paraId="04555168" w14:textId="77777777" w:rsidR="0030360E" w:rsidRDefault="0030360E" w:rsidP="0030360E">
      <w:pPr>
        <w:spacing w:after="0"/>
        <w:ind w:left="-110"/>
        <w:jc w:val="both"/>
      </w:pPr>
    </w:p>
    <w:p w14:paraId="77A12ECE" w14:textId="77777777" w:rsidR="0030360E" w:rsidRDefault="0030360E" w:rsidP="0030360E">
      <w:pPr>
        <w:spacing w:after="0"/>
        <w:ind w:left="-110"/>
        <w:jc w:val="both"/>
      </w:pPr>
    </w:p>
    <w:p w14:paraId="39009062" w14:textId="77777777" w:rsidR="0030360E" w:rsidRDefault="0030360E" w:rsidP="0030360E">
      <w:pPr>
        <w:spacing w:after="0"/>
        <w:ind w:left="-110"/>
        <w:jc w:val="both"/>
      </w:pPr>
    </w:p>
    <w:p w14:paraId="26BF8F84" w14:textId="77777777" w:rsidR="0030360E" w:rsidRDefault="0030360E" w:rsidP="0030360E">
      <w:pPr>
        <w:spacing w:after="0"/>
        <w:ind w:left="-110"/>
        <w:jc w:val="both"/>
      </w:pPr>
    </w:p>
    <w:p w14:paraId="56EECC8A" w14:textId="77777777" w:rsidR="0030360E" w:rsidRDefault="0030360E" w:rsidP="0030360E">
      <w:pPr>
        <w:spacing w:after="0"/>
        <w:ind w:left="-110"/>
        <w:jc w:val="both"/>
      </w:pPr>
    </w:p>
    <w:p w14:paraId="33D1CA21" w14:textId="77777777" w:rsidR="0030360E" w:rsidRDefault="0030360E" w:rsidP="0030360E">
      <w:pPr>
        <w:spacing w:after="0"/>
        <w:ind w:left="-110"/>
        <w:jc w:val="both"/>
      </w:pPr>
    </w:p>
    <w:p w14:paraId="59E74EFC" w14:textId="77777777" w:rsidR="0030360E" w:rsidRDefault="0030360E" w:rsidP="0030360E">
      <w:pPr>
        <w:spacing w:after="0"/>
        <w:ind w:left="-110"/>
        <w:jc w:val="both"/>
      </w:pPr>
    </w:p>
    <w:p w14:paraId="0CE7EFAD" w14:textId="753AE612" w:rsidR="0030360E" w:rsidRDefault="0030360E" w:rsidP="0030360E">
      <w:pPr>
        <w:spacing w:after="0"/>
        <w:ind w:left="-110"/>
        <w:jc w:val="both"/>
      </w:pPr>
    </w:p>
    <w:p w14:paraId="6F993187" w14:textId="0BDD3515" w:rsidR="00F71ED4" w:rsidRDefault="00F71ED4" w:rsidP="0030360E">
      <w:pPr>
        <w:spacing w:after="0"/>
        <w:ind w:left="-110"/>
        <w:jc w:val="both"/>
      </w:pPr>
    </w:p>
    <w:p w14:paraId="404A1BE7" w14:textId="77777777" w:rsidR="00E60C5B" w:rsidRDefault="00E60C5B" w:rsidP="0030360E">
      <w:pPr>
        <w:spacing w:after="0"/>
        <w:ind w:left="-110"/>
        <w:jc w:val="both"/>
      </w:pPr>
    </w:p>
    <w:p w14:paraId="2BE0B053" w14:textId="77777777" w:rsidR="00F71ED4" w:rsidRDefault="00F71ED4" w:rsidP="0030360E">
      <w:pPr>
        <w:spacing w:after="0"/>
        <w:ind w:left="-110"/>
        <w:jc w:val="both"/>
      </w:pPr>
    </w:p>
    <w:p w14:paraId="74FDFE05" w14:textId="77777777" w:rsidR="00F71ED4" w:rsidRDefault="00F71ED4" w:rsidP="0030360E">
      <w:pPr>
        <w:jc w:val="both"/>
      </w:pPr>
    </w:p>
    <w:p w14:paraId="129E8E7F" w14:textId="77777777" w:rsidR="00016902" w:rsidRDefault="00016902" w:rsidP="0030360E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E9AB959" w14:textId="77777777" w:rsidR="00016902" w:rsidRDefault="00016902" w:rsidP="0030360E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098F137" w14:textId="77777777" w:rsidR="00016902" w:rsidRDefault="00016902" w:rsidP="0030360E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5197444" w14:textId="77777777" w:rsidR="00016902" w:rsidRDefault="00016902" w:rsidP="0030360E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3F7802E9" w14:textId="77777777" w:rsidR="00016902" w:rsidRDefault="00016902" w:rsidP="0030360E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7DD25D66" w14:textId="77777777" w:rsidR="00016902" w:rsidRDefault="00016902" w:rsidP="0030360E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222709D0" w14:textId="77777777" w:rsidR="00016902" w:rsidRDefault="00016902" w:rsidP="0030360E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98B20F6" w14:textId="77777777" w:rsidR="00016902" w:rsidRDefault="00016902" w:rsidP="0030360E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3D665CFF" w14:textId="4EB03918" w:rsidR="0030360E" w:rsidRPr="0030360E" w:rsidRDefault="0030360E" w:rsidP="0030360E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30360E">
        <w:rPr>
          <w:rFonts w:ascii="Times New Roman" w:hAnsi="Times New Roman"/>
          <w:i/>
          <w:iCs/>
          <w:sz w:val="20"/>
          <w:szCs w:val="20"/>
        </w:rPr>
        <w:t>Gráfico 1</w:t>
      </w:r>
    </w:p>
    <w:p w14:paraId="2BACC99A" w14:textId="3968D849" w:rsidR="0030360E" w:rsidRDefault="0030360E" w:rsidP="0030360E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30360E">
        <w:rPr>
          <w:rFonts w:ascii="Times New Roman" w:hAnsi="Times New Roman"/>
          <w:i/>
          <w:iCs/>
          <w:sz w:val="20"/>
          <w:szCs w:val="20"/>
        </w:rPr>
        <w:t>Fuente: Bloomberg</w:t>
      </w:r>
    </w:p>
    <w:p w14:paraId="063E42AA" w14:textId="0571AABD" w:rsidR="00FB4DB7" w:rsidRPr="0030360E" w:rsidRDefault="00FB4DB7" w:rsidP="0030360E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B54676">
        <w:rPr>
          <w:noProof/>
        </w:rPr>
        <w:drawing>
          <wp:inline distT="0" distB="0" distL="0" distR="0" wp14:anchorId="2841A836" wp14:editId="0F59D642">
            <wp:extent cx="5067300" cy="34385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333" cy="344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3FFE4" w14:textId="77777777" w:rsidR="0030360E" w:rsidRDefault="0030360E" w:rsidP="0030360E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675284B" w14:textId="77777777" w:rsidR="0030360E" w:rsidRDefault="0030360E" w:rsidP="0030360E">
      <w:pPr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Gráfico 2</w:t>
      </w:r>
    </w:p>
    <w:p w14:paraId="3F3E1C92" w14:textId="3C8F09BB" w:rsidR="0030360E" w:rsidRPr="006A285E" w:rsidRDefault="0030360E" w:rsidP="0030360E">
      <w:pPr>
        <w:jc w:val="both"/>
        <w:rPr>
          <w:rFonts w:ascii="Times New Roman" w:hAnsi="Times New Roman"/>
          <w:sz w:val="20"/>
          <w:szCs w:val="20"/>
        </w:rPr>
      </w:pPr>
      <w:r w:rsidRPr="006A285E">
        <w:rPr>
          <w:rFonts w:ascii="Times New Roman" w:hAnsi="Times New Roman"/>
          <w:i/>
          <w:iCs/>
          <w:sz w:val="20"/>
          <w:szCs w:val="20"/>
        </w:rPr>
        <w:t xml:space="preserve">Fuente: Servicio nacional de aduanas; </w:t>
      </w:r>
      <w:proofErr w:type="spellStart"/>
      <w:r w:rsidRPr="006A285E">
        <w:rPr>
          <w:rFonts w:ascii="Times New Roman" w:hAnsi="Times New Roman"/>
          <w:i/>
          <w:iCs/>
          <w:sz w:val="20"/>
          <w:szCs w:val="20"/>
        </w:rPr>
        <w:t>Morning</w:t>
      </w:r>
      <w:proofErr w:type="spellEnd"/>
      <w:r w:rsidRPr="006A285E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6A285E">
        <w:rPr>
          <w:rFonts w:ascii="Times New Roman" w:hAnsi="Times New Roman"/>
          <w:i/>
          <w:iCs/>
          <w:sz w:val="20"/>
          <w:szCs w:val="20"/>
        </w:rPr>
        <w:t>Star</w:t>
      </w:r>
      <w:proofErr w:type="spellEnd"/>
      <w:r w:rsidRPr="006A285E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6A285E">
        <w:rPr>
          <w:rFonts w:ascii="Times New Roman" w:hAnsi="Times New Roman"/>
          <w:i/>
          <w:iCs/>
          <w:sz w:val="20"/>
          <w:szCs w:val="20"/>
        </w:rPr>
        <w:t>Statistic</w:t>
      </w:r>
      <w:proofErr w:type="spellEnd"/>
      <w:r w:rsidRPr="006A285E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6A285E">
        <w:rPr>
          <w:rFonts w:ascii="Times New Roman" w:hAnsi="Times New Roman"/>
          <w:i/>
          <w:iCs/>
          <w:sz w:val="20"/>
          <w:szCs w:val="20"/>
        </w:rPr>
        <w:t>Report</w:t>
      </w:r>
      <w:proofErr w:type="spellEnd"/>
      <w:r w:rsidRPr="006A285E">
        <w:rPr>
          <w:rFonts w:ascii="Times New Roman" w:hAnsi="Times New Roman"/>
          <w:i/>
          <w:iCs/>
          <w:sz w:val="20"/>
          <w:szCs w:val="20"/>
        </w:rPr>
        <w:t xml:space="preserve"> (2022)</w:t>
      </w:r>
    </w:p>
    <w:p w14:paraId="4AEC5533" w14:textId="6D9A9401" w:rsidR="0030360E" w:rsidRDefault="0030360E" w:rsidP="0030360E">
      <w:pPr>
        <w:spacing w:after="0"/>
        <w:jc w:val="both"/>
      </w:pPr>
    </w:p>
    <w:p w14:paraId="388748AE" w14:textId="598B9A8F" w:rsidR="0030360E" w:rsidRPr="0030360E" w:rsidRDefault="00FB4DB7" w:rsidP="00FB4DB7">
      <w:pPr>
        <w:spacing w:after="0"/>
        <w:jc w:val="both"/>
      </w:pPr>
      <w:r w:rsidRPr="00225683">
        <w:rPr>
          <w:noProof/>
        </w:rPr>
        <w:drawing>
          <wp:inline distT="0" distB="0" distL="0" distR="0" wp14:anchorId="015F518C" wp14:editId="3B8CA26F">
            <wp:extent cx="5577840" cy="2468880"/>
            <wp:effectExtent l="0" t="0" r="381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60E" w:rsidRPr="0030360E" w:rsidSect="000F2538">
      <w:headerReference w:type="default" r:id="rId11"/>
      <w:pgSz w:w="12240" w:h="15840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FEBC" w14:textId="77777777" w:rsidR="005D69A8" w:rsidRDefault="005D69A8" w:rsidP="009F0C64">
      <w:pPr>
        <w:spacing w:after="0" w:line="240" w:lineRule="auto"/>
      </w:pPr>
      <w:r>
        <w:separator/>
      </w:r>
    </w:p>
  </w:endnote>
  <w:endnote w:type="continuationSeparator" w:id="0">
    <w:p w14:paraId="0B324D18" w14:textId="77777777" w:rsidR="005D69A8" w:rsidRDefault="005D69A8" w:rsidP="009F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CEF0" w14:textId="77777777" w:rsidR="005D69A8" w:rsidRDefault="005D69A8" w:rsidP="009F0C64">
      <w:pPr>
        <w:spacing w:after="0" w:line="240" w:lineRule="auto"/>
      </w:pPr>
      <w:r>
        <w:separator/>
      </w:r>
    </w:p>
  </w:footnote>
  <w:footnote w:type="continuationSeparator" w:id="0">
    <w:p w14:paraId="48030158" w14:textId="77777777" w:rsidR="005D69A8" w:rsidRDefault="005D69A8" w:rsidP="009F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1FE4" w14:textId="62A06904" w:rsidR="009F0C64" w:rsidRDefault="009F0C6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EE9B85D" wp14:editId="6DA85C00">
          <wp:simplePos x="0" y="0"/>
          <wp:positionH relativeFrom="margin">
            <wp:posOffset>4203065</wp:posOffset>
          </wp:positionH>
          <wp:positionV relativeFrom="paragraph">
            <wp:posOffset>1270</wp:posOffset>
          </wp:positionV>
          <wp:extent cx="1409700" cy="384175"/>
          <wp:effectExtent l="0" t="0" r="0" b="0"/>
          <wp:wrapTight wrapText="bothSides">
            <wp:wrapPolygon edited="0">
              <wp:start x="0" y="0"/>
              <wp:lineTo x="0" y="20350"/>
              <wp:lineTo x="21308" y="20350"/>
              <wp:lineTo x="21308" y="11782"/>
              <wp:lineTo x="20432" y="6426"/>
              <wp:lineTo x="18389" y="0"/>
              <wp:lineTo x="0" y="0"/>
            </wp:wrapPolygon>
          </wp:wrapTight>
          <wp:docPr id="1" name="Imagen 1" descr="Empresas Ia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presas Ia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5pt;height:8.5pt" o:bullet="t">
        <v:imagedata r:id="rId1" o:title="j0115836"/>
      </v:shape>
    </w:pict>
  </w:numPicBullet>
  <w:abstractNum w:abstractNumId="0" w15:restartNumberingAfterBreak="0">
    <w:nsid w:val="1DFC02F6"/>
    <w:multiLevelType w:val="hybridMultilevel"/>
    <w:tmpl w:val="5AAA7EB8"/>
    <w:lvl w:ilvl="0" w:tplc="5A76B75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415A9"/>
    <w:multiLevelType w:val="hybridMultilevel"/>
    <w:tmpl w:val="786897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389673">
    <w:abstractNumId w:val="1"/>
  </w:num>
  <w:num w:numId="2" w16cid:durableId="2000040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96"/>
    <w:rsid w:val="00000112"/>
    <w:rsid w:val="00006AA5"/>
    <w:rsid w:val="00012BBA"/>
    <w:rsid w:val="00016902"/>
    <w:rsid w:val="000217CD"/>
    <w:rsid w:val="00022309"/>
    <w:rsid w:val="00026F04"/>
    <w:rsid w:val="00030E1C"/>
    <w:rsid w:val="00030F42"/>
    <w:rsid w:val="0003310B"/>
    <w:rsid w:val="00035584"/>
    <w:rsid w:val="000401BA"/>
    <w:rsid w:val="000441DF"/>
    <w:rsid w:val="00055962"/>
    <w:rsid w:val="00055BFA"/>
    <w:rsid w:val="00065111"/>
    <w:rsid w:val="00070756"/>
    <w:rsid w:val="00071822"/>
    <w:rsid w:val="00074D92"/>
    <w:rsid w:val="00083427"/>
    <w:rsid w:val="000925A1"/>
    <w:rsid w:val="000A0317"/>
    <w:rsid w:val="000A0A0F"/>
    <w:rsid w:val="000A41E6"/>
    <w:rsid w:val="000A5498"/>
    <w:rsid w:val="000C7C0A"/>
    <w:rsid w:val="000E2D6B"/>
    <w:rsid w:val="000E5D4E"/>
    <w:rsid w:val="000F136E"/>
    <w:rsid w:val="000F2538"/>
    <w:rsid w:val="00102737"/>
    <w:rsid w:val="0011452A"/>
    <w:rsid w:val="001179B6"/>
    <w:rsid w:val="001230FD"/>
    <w:rsid w:val="00124C7E"/>
    <w:rsid w:val="001350D7"/>
    <w:rsid w:val="00136018"/>
    <w:rsid w:val="00154037"/>
    <w:rsid w:val="00162E67"/>
    <w:rsid w:val="00163DC1"/>
    <w:rsid w:val="0016592A"/>
    <w:rsid w:val="00166014"/>
    <w:rsid w:val="00172D7F"/>
    <w:rsid w:val="00174188"/>
    <w:rsid w:val="00177ECD"/>
    <w:rsid w:val="001868BE"/>
    <w:rsid w:val="001A28C8"/>
    <w:rsid w:val="001B28C0"/>
    <w:rsid w:val="001B5802"/>
    <w:rsid w:val="001C45A6"/>
    <w:rsid w:val="001D4702"/>
    <w:rsid w:val="001D5A51"/>
    <w:rsid w:val="001E0876"/>
    <w:rsid w:val="001F0E45"/>
    <w:rsid w:val="001F0F9D"/>
    <w:rsid w:val="0020339C"/>
    <w:rsid w:val="00222F6F"/>
    <w:rsid w:val="00223358"/>
    <w:rsid w:val="00223672"/>
    <w:rsid w:val="0022468A"/>
    <w:rsid w:val="00230CD0"/>
    <w:rsid w:val="002340A4"/>
    <w:rsid w:val="00240503"/>
    <w:rsid w:val="002554A1"/>
    <w:rsid w:val="00266E0C"/>
    <w:rsid w:val="002713D8"/>
    <w:rsid w:val="00273820"/>
    <w:rsid w:val="00281696"/>
    <w:rsid w:val="00286470"/>
    <w:rsid w:val="002A0C6A"/>
    <w:rsid w:val="002A528E"/>
    <w:rsid w:val="002A78B8"/>
    <w:rsid w:val="002C2A5D"/>
    <w:rsid w:val="002E2A28"/>
    <w:rsid w:val="002E347B"/>
    <w:rsid w:val="002E7E51"/>
    <w:rsid w:val="002F2579"/>
    <w:rsid w:val="002F69B6"/>
    <w:rsid w:val="00302FDE"/>
    <w:rsid w:val="0030360E"/>
    <w:rsid w:val="00304294"/>
    <w:rsid w:val="00310C44"/>
    <w:rsid w:val="00316CC1"/>
    <w:rsid w:val="003318AA"/>
    <w:rsid w:val="00336819"/>
    <w:rsid w:val="00343BF9"/>
    <w:rsid w:val="00346489"/>
    <w:rsid w:val="0035189B"/>
    <w:rsid w:val="00353FA8"/>
    <w:rsid w:val="003606C7"/>
    <w:rsid w:val="003638C0"/>
    <w:rsid w:val="0036623B"/>
    <w:rsid w:val="00373137"/>
    <w:rsid w:val="00373528"/>
    <w:rsid w:val="00395ABC"/>
    <w:rsid w:val="00396826"/>
    <w:rsid w:val="003A3C8E"/>
    <w:rsid w:val="003B2F9A"/>
    <w:rsid w:val="003B6AAF"/>
    <w:rsid w:val="003D1ECC"/>
    <w:rsid w:val="003D2D46"/>
    <w:rsid w:val="003E34AE"/>
    <w:rsid w:val="003F24B4"/>
    <w:rsid w:val="003F4604"/>
    <w:rsid w:val="004039C5"/>
    <w:rsid w:val="00404AEC"/>
    <w:rsid w:val="00407BCF"/>
    <w:rsid w:val="00407C2E"/>
    <w:rsid w:val="004129AF"/>
    <w:rsid w:val="00412B7D"/>
    <w:rsid w:val="00414C95"/>
    <w:rsid w:val="0041740D"/>
    <w:rsid w:val="00430939"/>
    <w:rsid w:val="00430E64"/>
    <w:rsid w:val="00442FE1"/>
    <w:rsid w:val="004479E0"/>
    <w:rsid w:val="004523E8"/>
    <w:rsid w:val="004628C3"/>
    <w:rsid w:val="004655BD"/>
    <w:rsid w:val="00471051"/>
    <w:rsid w:val="00477E56"/>
    <w:rsid w:val="00487FCC"/>
    <w:rsid w:val="0049348B"/>
    <w:rsid w:val="004A0F15"/>
    <w:rsid w:val="004A3C99"/>
    <w:rsid w:val="004A5922"/>
    <w:rsid w:val="004B0A30"/>
    <w:rsid w:val="004B59B2"/>
    <w:rsid w:val="004B5A8E"/>
    <w:rsid w:val="004B6424"/>
    <w:rsid w:val="004C39F6"/>
    <w:rsid w:val="004C6D98"/>
    <w:rsid w:val="004D19B0"/>
    <w:rsid w:val="004D59D6"/>
    <w:rsid w:val="004F2447"/>
    <w:rsid w:val="004F5F9C"/>
    <w:rsid w:val="005121E6"/>
    <w:rsid w:val="00512ED7"/>
    <w:rsid w:val="00514E74"/>
    <w:rsid w:val="00520EB9"/>
    <w:rsid w:val="005318C5"/>
    <w:rsid w:val="005327DE"/>
    <w:rsid w:val="00534791"/>
    <w:rsid w:val="00542038"/>
    <w:rsid w:val="0054790D"/>
    <w:rsid w:val="0055656B"/>
    <w:rsid w:val="00556DB7"/>
    <w:rsid w:val="0056507C"/>
    <w:rsid w:val="005676BE"/>
    <w:rsid w:val="0057062E"/>
    <w:rsid w:val="00596304"/>
    <w:rsid w:val="0059756B"/>
    <w:rsid w:val="005A798C"/>
    <w:rsid w:val="005B0BAA"/>
    <w:rsid w:val="005B1ADD"/>
    <w:rsid w:val="005B3D32"/>
    <w:rsid w:val="005C32D4"/>
    <w:rsid w:val="005C63B9"/>
    <w:rsid w:val="005D3327"/>
    <w:rsid w:val="005D619F"/>
    <w:rsid w:val="005D6525"/>
    <w:rsid w:val="005D69A8"/>
    <w:rsid w:val="005F1039"/>
    <w:rsid w:val="005F5A70"/>
    <w:rsid w:val="005F7D42"/>
    <w:rsid w:val="006102C0"/>
    <w:rsid w:val="0061091A"/>
    <w:rsid w:val="00616E6F"/>
    <w:rsid w:val="006303DC"/>
    <w:rsid w:val="00632726"/>
    <w:rsid w:val="00641554"/>
    <w:rsid w:val="00642C57"/>
    <w:rsid w:val="00651781"/>
    <w:rsid w:val="00661FBF"/>
    <w:rsid w:val="00662A49"/>
    <w:rsid w:val="00664345"/>
    <w:rsid w:val="00665947"/>
    <w:rsid w:val="00674758"/>
    <w:rsid w:val="006752B3"/>
    <w:rsid w:val="00675C8C"/>
    <w:rsid w:val="006778A2"/>
    <w:rsid w:val="006821A7"/>
    <w:rsid w:val="006930B9"/>
    <w:rsid w:val="006A6975"/>
    <w:rsid w:val="006B22BA"/>
    <w:rsid w:val="006B4195"/>
    <w:rsid w:val="006B45FF"/>
    <w:rsid w:val="006B5CDE"/>
    <w:rsid w:val="006D27B6"/>
    <w:rsid w:val="006D3601"/>
    <w:rsid w:val="006E7773"/>
    <w:rsid w:val="006F617F"/>
    <w:rsid w:val="007178AE"/>
    <w:rsid w:val="00722408"/>
    <w:rsid w:val="00723D67"/>
    <w:rsid w:val="007248DC"/>
    <w:rsid w:val="00726317"/>
    <w:rsid w:val="00731988"/>
    <w:rsid w:val="00735092"/>
    <w:rsid w:val="00741802"/>
    <w:rsid w:val="00744F79"/>
    <w:rsid w:val="007511E1"/>
    <w:rsid w:val="00774725"/>
    <w:rsid w:val="00782FFA"/>
    <w:rsid w:val="00783DE1"/>
    <w:rsid w:val="00784D3A"/>
    <w:rsid w:val="007853F4"/>
    <w:rsid w:val="007A564B"/>
    <w:rsid w:val="007B6266"/>
    <w:rsid w:val="007B716D"/>
    <w:rsid w:val="007C5939"/>
    <w:rsid w:val="007E14EA"/>
    <w:rsid w:val="007F1A3A"/>
    <w:rsid w:val="007F27C4"/>
    <w:rsid w:val="00804F19"/>
    <w:rsid w:val="008120D8"/>
    <w:rsid w:val="00816D32"/>
    <w:rsid w:val="008207B2"/>
    <w:rsid w:val="0083117C"/>
    <w:rsid w:val="00831CAD"/>
    <w:rsid w:val="00833505"/>
    <w:rsid w:val="0083380E"/>
    <w:rsid w:val="00844886"/>
    <w:rsid w:val="00844E3E"/>
    <w:rsid w:val="00845424"/>
    <w:rsid w:val="00845BD3"/>
    <w:rsid w:val="00853646"/>
    <w:rsid w:val="00854A1A"/>
    <w:rsid w:val="008707D9"/>
    <w:rsid w:val="00876D2C"/>
    <w:rsid w:val="008774F6"/>
    <w:rsid w:val="00890E79"/>
    <w:rsid w:val="0089310F"/>
    <w:rsid w:val="008A10D2"/>
    <w:rsid w:val="008A183B"/>
    <w:rsid w:val="008B08A6"/>
    <w:rsid w:val="008B1FDB"/>
    <w:rsid w:val="008B2003"/>
    <w:rsid w:val="008B2443"/>
    <w:rsid w:val="008C1E35"/>
    <w:rsid w:val="008D22C8"/>
    <w:rsid w:val="008D75FF"/>
    <w:rsid w:val="008E4118"/>
    <w:rsid w:val="008F3E64"/>
    <w:rsid w:val="00900BC7"/>
    <w:rsid w:val="009041E0"/>
    <w:rsid w:val="0090505A"/>
    <w:rsid w:val="00906E2E"/>
    <w:rsid w:val="0091446C"/>
    <w:rsid w:val="00914F7A"/>
    <w:rsid w:val="0092239D"/>
    <w:rsid w:val="00926FC8"/>
    <w:rsid w:val="00933B87"/>
    <w:rsid w:val="0093459A"/>
    <w:rsid w:val="00936890"/>
    <w:rsid w:val="009423B0"/>
    <w:rsid w:val="00943824"/>
    <w:rsid w:val="00974DC7"/>
    <w:rsid w:val="00982187"/>
    <w:rsid w:val="009910D8"/>
    <w:rsid w:val="0099140C"/>
    <w:rsid w:val="009A064D"/>
    <w:rsid w:val="009A0688"/>
    <w:rsid w:val="009A5AF7"/>
    <w:rsid w:val="009A6975"/>
    <w:rsid w:val="009B045A"/>
    <w:rsid w:val="009B48C8"/>
    <w:rsid w:val="009B742B"/>
    <w:rsid w:val="009C3659"/>
    <w:rsid w:val="009D33A7"/>
    <w:rsid w:val="009E5DEF"/>
    <w:rsid w:val="009F09CB"/>
    <w:rsid w:val="009F0C64"/>
    <w:rsid w:val="009F6A0D"/>
    <w:rsid w:val="009F76D3"/>
    <w:rsid w:val="00A011EA"/>
    <w:rsid w:val="00A052D7"/>
    <w:rsid w:val="00A079B0"/>
    <w:rsid w:val="00A310AE"/>
    <w:rsid w:val="00A3130F"/>
    <w:rsid w:val="00A4239A"/>
    <w:rsid w:val="00A50D2C"/>
    <w:rsid w:val="00A52A9E"/>
    <w:rsid w:val="00A5797A"/>
    <w:rsid w:val="00A622C0"/>
    <w:rsid w:val="00A65317"/>
    <w:rsid w:val="00A7089B"/>
    <w:rsid w:val="00A75F5C"/>
    <w:rsid w:val="00AA2412"/>
    <w:rsid w:val="00AA2F89"/>
    <w:rsid w:val="00AA4C2A"/>
    <w:rsid w:val="00AB018A"/>
    <w:rsid w:val="00AB15E9"/>
    <w:rsid w:val="00AC1550"/>
    <w:rsid w:val="00AC2E2D"/>
    <w:rsid w:val="00AC36FF"/>
    <w:rsid w:val="00AD5448"/>
    <w:rsid w:val="00AD550A"/>
    <w:rsid w:val="00AE69A4"/>
    <w:rsid w:val="00AF24DD"/>
    <w:rsid w:val="00AF7439"/>
    <w:rsid w:val="00B04C73"/>
    <w:rsid w:val="00B07DC5"/>
    <w:rsid w:val="00B202CF"/>
    <w:rsid w:val="00B30B91"/>
    <w:rsid w:val="00B46AA5"/>
    <w:rsid w:val="00B566F4"/>
    <w:rsid w:val="00B60079"/>
    <w:rsid w:val="00B65A07"/>
    <w:rsid w:val="00B6727B"/>
    <w:rsid w:val="00B67DAE"/>
    <w:rsid w:val="00B734D6"/>
    <w:rsid w:val="00B73D42"/>
    <w:rsid w:val="00B84576"/>
    <w:rsid w:val="00B90613"/>
    <w:rsid w:val="00B9211D"/>
    <w:rsid w:val="00BA26EB"/>
    <w:rsid w:val="00BA5799"/>
    <w:rsid w:val="00BB4538"/>
    <w:rsid w:val="00BE0BDA"/>
    <w:rsid w:val="00BE1F1B"/>
    <w:rsid w:val="00BE7166"/>
    <w:rsid w:val="00BF6D75"/>
    <w:rsid w:val="00BF7E00"/>
    <w:rsid w:val="00C07D7E"/>
    <w:rsid w:val="00C109FD"/>
    <w:rsid w:val="00C12DBC"/>
    <w:rsid w:val="00C15FC3"/>
    <w:rsid w:val="00C16393"/>
    <w:rsid w:val="00C22AD6"/>
    <w:rsid w:val="00C274AF"/>
    <w:rsid w:val="00C43BAD"/>
    <w:rsid w:val="00C50C06"/>
    <w:rsid w:val="00C54A4F"/>
    <w:rsid w:val="00C61102"/>
    <w:rsid w:val="00C61F81"/>
    <w:rsid w:val="00C66D63"/>
    <w:rsid w:val="00C74835"/>
    <w:rsid w:val="00C76350"/>
    <w:rsid w:val="00C91AAE"/>
    <w:rsid w:val="00C93693"/>
    <w:rsid w:val="00C97338"/>
    <w:rsid w:val="00CA7B0B"/>
    <w:rsid w:val="00CB14DB"/>
    <w:rsid w:val="00CD41C8"/>
    <w:rsid w:val="00CF26EB"/>
    <w:rsid w:val="00CF4CE5"/>
    <w:rsid w:val="00CF7F0F"/>
    <w:rsid w:val="00D028CB"/>
    <w:rsid w:val="00D02E49"/>
    <w:rsid w:val="00D07D8A"/>
    <w:rsid w:val="00D14C28"/>
    <w:rsid w:val="00D27BA4"/>
    <w:rsid w:val="00D31B9E"/>
    <w:rsid w:val="00D33E30"/>
    <w:rsid w:val="00D35047"/>
    <w:rsid w:val="00D40E0B"/>
    <w:rsid w:val="00D43925"/>
    <w:rsid w:val="00D45D13"/>
    <w:rsid w:val="00D5443D"/>
    <w:rsid w:val="00D569B8"/>
    <w:rsid w:val="00D56D16"/>
    <w:rsid w:val="00D64B48"/>
    <w:rsid w:val="00D83791"/>
    <w:rsid w:val="00D83C18"/>
    <w:rsid w:val="00D87A47"/>
    <w:rsid w:val="00D9519B"/>
    <w:rsid w:val="00D97954"/>
    <w:rsid w:val="00DA66D7"/>
    <w:rsid w:val="00DB037D"/>
    <w:rsid w:val="00DB20A2"/>
    <w:rsid w:val="00DB20F2"/>
    <w:rsid w:val="00DB77F3"/>
    <w:rsid w:val="00DB7CEB"/>
    <w:rsid w:val="00DC5068"/>
    <w:rsid w:val="00DD4EFB"/>
    <w:rsid w:val="00DD5E6E"/>
    <w:rsid w:val="00DE0BEC"/>
    <w:rsid w:val="00DE2947"/>
    <w:rsid w:val="00DE5698"/>
    <w:rsid w:val="00DE5A6A"/>
    <w:rsid w:val="00DE65E8"/>
    <w:rsid w:val="00DF1736"/>
    <w:rsid w:val="00DF50BE"/>
    <w:rsid w:val="00E0105D"/>
    <w:rsid w:val="00E07F67"/>
    <w:rsid w:val="00E11CF3"/>
    <w:rsid w:val="00E11D4C"/>
    <w:rsid w:val="00E159F5"/>
    <w:rsid w:val="00E202C1"/>
    <w:rsid w:val="00E202C8"/>
    <w:rsid w:val="00E231E8"/>
    <w:rsid w:val="00E37664"/>
    <w:rsid w:val="00E43D06"/>
    <w:rsid w:val="00E51531"/>
    <w:rsid w:val="00E55A96"/>
    <w:rsid w:val="00E60C5B"/>
    <w:rsid w:val="00E64559"/>
    <w:rsid w:val="00E83D35"/>
    <w:rsid w:val="00E83EC6"/>
    <w:rsid w:val="00E92230"/>
    <w:rsid w:val="00E92406"/>
    <w:rsid w:val="00E930E6"/>
    <w:rsid w:val="00EA2D64"/>
    <w:rsid w:val="00EB3E71"/>
    <w:rsid w:val="00EB4D55"/>
    <w:rsid w:val="00EC31DE"/>
    <w:rsid w:val="00EC7179"/>
    <w:rsid w:val="00EC7ACD"/>
    <w:rsid w:val="00ED03E4"/>
    <w:rsid w:val="00ED4294"/>
    <w:rsid w:val="00EF0674"/>
    <w:rsid w:val="00EF16E2"/>
    <w:rsid w:val="00EF4A36"/>
    <w:rsid w:val="00EF7011"/>
    <w:rsid w:val="00F00696"/>
    <w:rsid w:val="00F11BE5"/>
    <w:rsid w:val="00F12E76"/>
    <w:rsid w:val="00F1316C"/>
    <w:rsid w:val="00F14C5C"/>
    <w:rsid w:val="00F216BF"/>
    <w:rsid w:val="00F2666E"/>
    <w:rsid w:val="00F47498"/>
    <w:rsid w:val="00F66EDD"/>
    <w:rsid w:val="00F71ED4"/>
    <w:rsid w:val="00F812D0"/>
    <w:rsid w:val="00F86A95"/>
    <w:rsid w:val="00F97EBB"/>
    <w:rsid w:val="00FA76EE"/>
    <w:rsid w:val="00FA7AB3"/>
    <w:rsid w:val="00FB4DB7"/>
    <w:rsid w:val="00FC369C"/>
    <w:rsid w:val="00FC5382"/>
    <w:rsid w:val="00FD1D72"/>
    <w:rsid w:val="00FD4487"/>
    <w:rsid w:val="00FD5741"/>
    <w:rsid w:val="00FD72B6"/>
    <w:rsid w:val="00FE4CD1"/>
    <w:rsid w:val="00FE53F0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4020B"/>
  <w15:docId w15:val="{1313046E-A9E2-4098-9F2E-703592FD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7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C15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15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15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15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155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1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55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62E67"/>
    <w:pPr>
      <w:ind w:left="720"/>
      <w:contextualSpacing/>
    </w:pPr>
  </w:style>
  <w:style w:type="table" w:styleId="Tablaconcuadrcula">
    <w:name w:val="Table Grid"/>
    <w:basedOn w:val="Tablanormal"/>
    <w:uiPriority w:val="39"/>
    <w:unhideWhenUsed/>
    <w:rsid w:val="007F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B3E7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3E7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F0C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C64"/>
  </w:style>
  <w:style w:type="paragraph" w:styleId="Piedepgina">
    <w:name w:val="footer"/>
    <w:basedOn w:val="Normal"/>
    <w:link w:val="PiedepginaCar"/>
    <w:uiPriority w:val="99"/>
    <w:unhideWhenUsed/>
    <w:rsid w:val="009F0C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C64"/>
  </w:style>
  <w:style w:type="paragraph" w:customStyle="1" w:styleId="Default">
    <w:name w:val="Default"/>
    <w:rsid w:val="00A011E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7178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n">
    <w:name w:val="Revision"/>
    <w:hidden/>
    <w:uiPriority w:val="99"/>
    <w:semiHidden/>
    <w:rsid w:val="00A31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enzel@corpo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3EC57-89B9-49B7-8157-1B078F9F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688</Words>
  <Characters>3786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Pellegrini</dc:creator>
  <cp:lastModifiedBy>Francisca Menzel</cp:lastModifiedBy>
  <cp:revision>2</cp:revision>
  <cp:lastPrinted>2022-09-01T13:21:00Z</cp:lastPrinted>
  <dcterms:created xsi:type="dcterms:W3CDTF">2022-11-16T11:02:00Z</dcterms:created>
  <dcterms:modified xsi:type="dcterms:W3CDTF">2022-11-16T11:02:00Z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4ba77a-7d9b-4815-9b69-4f30554c1edb_Enabled">
    <vt:lpwstr>true</vt:lpwstr>
  </property>
  <property fmtid="{D5CDD505-2E9C-101B-9397-08002B2CF9AE}" pid="3" name="MSIP_Label_d14ba77a-7d9b-4815-9b69-4f30554c1edb_SetDate">
    <vt:lpwstr>2021-08-10T18:07:20Z</vt:lpwstr>
  </property>
  <property fmtid="{D5CDD505-2E9C-101B-9397-08002B2CF9AE}" pid="4" name="MSIP_Label_d14ba77a-7d9b-4815-9b69-4f30554c1edb_Method">
    <vt:lpwstr>Standard</vt:lpwstr>
  </property>
  <property fmtid="{D5CDD505-2E9C-101B-9397-08002B2CF9AE}" pid="5" name="MSIP_Label_d14ba77a-7d9b-4815-9b69-4f30554c1edb_Name">
    <vt:lpwstr>Publica</vt:lpwstr>
  </property>
  <property fmtid="{D5CDD505-2E9C-101B-9397-08002B2CF9AE}" pid="6" name="MSIP_Label_d14ba77a-7d9b-4815-9b69-4f30554c1edb_SiteId">
    <vt:lpwstr>52144ce5-5fd2-4636-9132-3bf3e3542f3f</vt:lpwstr>
  </property>
  <property fmtid="{D5CDD505-2E9C-101B-9397-08002B2CF9AE}" pid="7" name="MSIP_Label_d14ba77a-7d9b-4815-9b69-4f30554c1edb_ActionId">
    <vt:lpwstr>2fe3330b-a889-4660-af06-144550493a93</vt:lpwstr>
  </property>
  <property fmtid="{D5CDD505-2E9C-101B-9397-08002B2CF9AE}" pid="8" name="MSIP_Label_d14ba77a-7d9b-4815-9b69-4f30554c1edb_ContentBits">
    <vt:lpwstr>0</vt:lpwstr>
  </property>
</Properties>
</file>