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8A72" w14:textId="77777777" w:rsidR="005318C5" w:rsidRDefault="005318C5" w:rsidP="00845424">
      <w:pPr>
        <w:jc w:val="center"/>
        <w:rPr>
          <w:b/>
          <w:sz w:val="28"/>
          <w:szCs w:val="28"/>
        </w:rPr>
      </w:pPr>
    </w:p>
    <w:p w14:paraId="2E3A6BCA" w14:textId="77777777" w:rsidR="00FE4CD1" w:rsidRDefault="00FE4CD1" w:rsidP="00845424">
      <w:pPr>
        <w:jc w:val="center"/>
        <w:rPr>
          <w:b/>
          <w:sz w:val="28"/>
          <w:szCs w:val="28"/>
        </w:rPr>
      </w:pPr>
    </w:p>
    <w:p w14:paraId="43234643" w14:textId="2FBBBB43" w:rsidR="00162E67" w:rsidRPr="00C12DBC" w:rsidRDefault="009F0C64" w:rsidP="0084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EMPRESAS IANSA </w:t>
      </w:r>
      <w:r w:rsidRPr="009F0C64">
        <w:rPr>
          <w:b/>
          <w:sz w:val="28"/>
          <w:szCs w:val="28"/>
        </w:rPr>
        <w:t>REPORTA USD 17,</w:t>
      </w:r>
      <w:r w:rsidR="002A0C6A">
        <w:rPr>
          <w:b/>
          <w:sz w:val="28"/>
          <w:szCs w:val="28"/>
        </w:rPr>
        <w:t>9</w:t>
      </w:r>
      <w:r w:rsidRPr="009F0C64">
        <w:rPr>
          <w:b/>
          <w:sz w:val="28"/>
          <w:szCs w:val="28"/>
        </w:rPr>
        <w:t xml:space="preserve"> MILLONES DE EBITDA AL </w:t>
      </w:r>
      <w:r w:rsidR="002A0C6A">
        <w:rPr>
          <w:b/>
          <w:sz w:val="28"/>
          <w:szCs w:val="28"/>
        </w:rPr>
        <w:t>CUARTO</w:t>
      </w:r>
      <w:r w:rsidRPr="009F0C64">
        <w:rPr>
          <w:b/>
          <w:sz w:val="28"/>
          <w:szCs w:val="28"/>
        </w:rPr>
        <w:t xml:space="preserve"> </w:t>
      </w:r>
      <w:bookmarkStart w:id="0" w:name="_GoBack"/>
      <w:bookmarkEnd w:id="0"/>
      <w:r w:rsidRPr="009F0C64">
        <w:rPr>
          <w:b/>
          <w:sz w:val="28"/>
          <w:szCs w:val="28"/>
        </w:rPr>
        <w:t>TRIMESTRE DE 2019</w:t>
      </w:r>
    </w:p>
    <w:p w14:paraId="0D7E5F30" w14:textId="77777777" w:rsidR="001179B6" w:rsidRPr="005318C5" w:rsidRDefault="001179B6" w:rsidP="00162E67">
      <w:pPr>
        <w:jc w:val="both"/>
        <w:rPr>
          <w:sz w:val="6"/>
          <w:szCs w:val="6"/>
        </w:rPr>
      </w:pPr>
    </w:p>
    <w:p w14:paraId="36393D91" w14:textId="4A3EC8A3" w:rsidR="00EF4A36" w:rsidRDefault="001179B6" w:rsidP="00EF4A36">
      <w:pPr>
        <w:jc w:val="both"/>
      </w:pPr>
      <w:r w:rsidRPr="00E0105D">
        <w:rPr>
          <w:b/>
          <w:bCs/>
        </w:rPr>
        <w:t>Santiago 2</w:t>
      </w:r>
      <w:r w:rsidR="00DB20A2">
        <w:rPr>
          <w:b/>
          <w:bCs/>
        </w:rPr>
        <w:t>7</w:t>
      </w:r>
      <w:r w:rsidRPr="00E0105D">
        <w:rPr>
          <w:b/>
          <w:bCs/>
        </w:rPr>
        <w:t xml:space="preserve"> de </w:t>
      </w:r>
      <w:r w:rsidR="00731988">
        <w:rPr>
          <w:b/>
          <w:bCs/>
        </w:rPr>
        <w:t>febrero</w:t>
      </w:r>
      <w:r w:rsidRPr="00E0105D">
        <w:rPr>
          <w:b/>
          <w:bCs/>
        </w:rPr>
        <w:t>, 20</w:t>
      </w:r>
      <w:r w:rsidR="00DB20A2">
        <w:rPr>
          <w:b/>
          <w:bCs/>
        </w:rPr>
        <w:t>20</w:t>
      </w:r>
      <w:r>
        <w:t xml:space="preserve">.- </w:t>
      </w:r>
      <w:r w:rsidR="00EF4A36">
        <w:t xml:space="preserve">Esta semana Empresas Iansa informó sus resultados financieros consolidados al </w:t>
      </w:r>
      <w:r w:rsidR="00DB20A2">
        <w:t>cuarto</w:t>
      </w:r>
      <w:r w:rsidR="00EF4A36">
        <w:t xml:space="preserve"> trimestre del 2019, logrando </w:t>
      </w:r>
      <w:r w:rsidR="0057062E">
        <w:t>ingresos netos antes de cargos por intereses, impuestos, depreciación y amortización (</w:t>
      </w:r>
      <w:r w:rsidR="00EF4A36">
        <w:t>E</w:t>
      </w:r>
      <w:r w:rsidR="00E0105D">
        <w:t>B</w:t>
      </w:r>
      <w:r w:rsidR="00EF4A36">
        <w:t>ITDA</w:t>
      </w:r>
      <w:r w:rsidR="0057062E">
        <w:t>)</w:t>
      </w:r>
      <w:r w:rsidR="00EF4A36">
        <w:t xml:space="preserve"> positivo</w:t>
      </w:r>
      <w:r w:rsidR="0057062E">
        <w:t>s</w:t>
      </w:r>
      <w:r w:rsidR="00EF4A36">
        <w:t xml:space="preserve"> </w:t>
      </w:r>
      <w:r w:rsidR="00E0105D">
        <w:t xml:space="preserve">de </w:t>
      </w:r>
      <w:r w:rsidR="00E0105D" w:rsidRPr="00EF4A36">
        <w:t>USD 17</w:t>
      </w:r>
      <w:r w:rsidR="002A0C6A">
        <w:t>,9</w:t>
      </w:r>
      <w:r w:rsidR="00E0105D" w:rsidRPr="00EF4A36">
        <w:t xml:space="preserve"> millones al 3</w:t>
      </w:r>
      <w:r w:rsidR="002A0C6A">
        <w:t>1</w:t>
      </w:r>
      <w:r w:rsidR="00E0105D" w:rsidRPr="00EF4A36">
        <w:t xml:space="preserve"> de </w:t>
      </w:r>
      <w:r w:rsidR="002A0C6A">
        <w:t>diciembre</w:t>
      </w:r>
      <w:r w:rsidR="00E0105D" w:rsidRPr="00EF4A36">
        <w:t xml:space="preserve"> de 2019</w:t>
      </w:r>
      <w:r w:rsidR="002A0C6A">
        <w:t>. A la vez report</w:t>
      </w:r>
      <w:r w:rsidR="001C45A6">
        <w:t>ó</w:t>
      </w:r>
      <w:r w:rsidR="002A0C6A">
        <w:t xml:space="preserve"> una </w:t>
      </w:r>
      <w:bookmarkStart w:id="1" w:name="_Hlk33707757"/>
      <w:r w:rsidR="002A0C6A">
        <w:t>mejora</w:t>
      </w:r>
      <w:r w:rsidR="00E83D35">
        <w:t xml:space="preserve"> en la </w:t>
      </w:r>
      <w:r w:rsidR="00D87A47">
        <w:t xml:space="preserve">línea de </w:t>
      </w:r>
      <w:r w:rsidR="001C45A6">
        <w:t>g</w:t>
      </w:r>
      <w:r w:rsidR="00D87A47">
        <w:t>anancias</w:t>
      </w:r>
      <w:r w:rsidR="001C45A6">
        <w:t xml:space="preserve"> </w:t>
      </w:r>
      <w:r w:rsidR="00D87A47">
        <w:t>(p</w:t>
      </w:r>
      <w:r w:rsidR="001C45A6">
        <w:t>ér</w:t>
      </w:r>
      <w:r w:rsidR="00D87A47">
        <w:t>didas)</w:t>
      </w:r>
      <w:r w:rsidR="00E83D35">
        <w:t xml:space="preserve"> </w:t>
      </w:r>
      <w:r w:rsidR="002A0C6A">
        <w:t xml:space="preserve">antes de impuestos de USD 1,2 millones comparado con </w:t>
      </w:r>
      <w:r w:rsidR="00D87A47">
        <w:t>el mismo periodo del año anterior</w:t>
      </w:r>
      <w:r w:rsidR="002A0C6A">
        <w:t>.</w:t>
      </w:r>
      <w:bookmarkEnd w:id="1"/>
    </w:p>
    <w:p w14:paraId="5243C14A" w14:textId="48AE371A" w:rsidR="001179B6" w:rsidRDefault="00EF4A36" w:rsidP="00EF4A36">
      <w:pPr>
        <w:jc w:val="both"/>
      </w:pPr>
      <w:r>
        <w:t>En un escenario</w:t>
      </w:r>
      <w:r w:rsidR="001C45A6" w:rsidRPr="001C45A6">
        <w:t xml:space="preserve"> </w:t>
      </w:r>
      <w:r w:rsidR="001C45A6">
        <w:t>durante el 2019</w:t>
      </w:r>
      <w:r w:rsidR="00726317">
        <w:t>,</w:t>
      </w:r>
      <w:r>
        <w:t xml:space="preserve"> donde </w:t>
      </w:r>
      <w:r w:rsidR="001179B6">
        <w:t xml:space="preserve">el precio internacional </w:t>
      </w:r>
      <w:r w:rsidR="00CA7B0B">
        <w:t>de la azúcar refinada</w:t>
      </w:r>
      <w:r w:rsidR="00F1316C">
        <w:t>, mostró</w:t>
      </w:r>
      <w:r w:rsidR="001179B6">
        <w:t xml:space="preserve"> una disminución, promediando USD 3</w:t>
      </w:r>
      <w:r w:rsidR="002A0C6A">
        <w:t>33</w:t>
      </w:r>
      <w:r w:rsidR="001179B6">
        <w:t xml:space="preserve"> por tonelada (Londres N°5) al 3</w:t>
      </w:r>
      <w:r w:rsidR="002A0C6A">
        <w:t>1</w:t>
      </w:r>
      <w:r w:rsidR="001179B6">
        <w:t xml:space="preserve"> de </w:t>
      </w:r>
      <w:r w:rsidR="002A0C6A">
        <w:t>diciembre</w:t>
      </w:r>
      <w:r w:rsidR="001179B6">
        <w:t xml:space="preserve"> de 2019, en comparación con un precio promedio de USD 34</w:t>
      </w:r>
      <w:r w:rsidR="002A0C6A">
        <w:t>4</w:t>
      </w:r>
      <w:r w:rsidR="001179B6">
        <w:t xml:space="preserve"> por tonelada en el mismo periodo del 2018</w:t>
      </w:r>
      <w:r w:rsidR="00E0105D">
        <w:t>,</w:t>
      </w:r>
      <w:r>
        <w:t xml:space="preserve"> </w:t>
      </w:r>
      <w:r w:rsidR="002A0C6A">
        <w:t>se logr</w:t>
      </w:r>
      <w:r w:rsidR="001C45A6">
        <w:t>ó además</w:t>
      </w:r>
      <w:r w:rsidR="002A0C6A">
        <w:t xml:space="preserve"> </w:t>
      </w:r>
      <w:bookmarkStart w:id="2" w:name="_Hlk33707778"/>
      <w:r w:rsidR="002A0C6A">
        <w:t xml:space="preserve">consolidar la reorganización de sus negocios obteniendo ahorros en gastos operacionales </w:t>
      </w:r>
      <w:r w:rsidR="00E83D35">
        <w:t xml:space="preserve">y de personal </w:t>
      </w:r>
      <w:r w:rsidR="002A0C6A">
        <w:t>por</w:t>
      </w:r>
      <w:r w:rsidR="00E83D35">
        <w:t xml:space="preserve"> USD 14.8 m</w:t>
      </w:r>
      <w:r w:rsidR="001C45A6">
        <w:t>illones.</w:t>
      </w:r>
    </w:p>
    <w:bookmarkEnd w:id="2"/>
    <w:p w14:paraId="1BE2C664" w14:textId="3D5F671A" w:rsidR="00D40E0B" w:rsidRPr="00B30B91" w:rsidRDefault="00D40E0B" w:rsidP="00D40E0B">
      <w:pPr>
        <w:jc w:val="both"/>
      </w:pPr>
      <w:r>
        <w:t xml:space="preserve">Además, </w:t>
      </w:r>
      <w:bookmarkStart w:id="3" w:name="_Hlk33707722"/>
      <w:r>
        <w:t xml:space="preserve">se han invertido </w:t>
      </w:r>
      <w:r w:rsidR="00E83D35">
        <w:t>USD 17.8</w:t>
      </w:r>
      <w:r>
        <w:t xml:space="preserve"> millones para mejorar procesos fabriles</w:t>
      </w:r>
      <w:r w:rsidR="004B0A30">
        <w:t xml:space="preserve">, desarrollo de nuevas líneas de negocio, y productividad </w:t>
      </w:r>
      <w:r>
        <w:t xml:space="preserve">que le permitirán ser más competitivos en las </w:t>
      </w:r>
      <w:r w:rsidR="004B0A30" w:rsidRPr="00D43925">
        <w:t>10</w:t>
      </w:r>
      <w:r w:rsidRPr="00D43925">
        <w:t xml:space="preserve"> plantas </w:t>
      </w:r>
      <w:r>
        <w:t xml:space="preserve">con que cuenta en Chile y Perú, en los negocios de producción de azúcar, ingredientes alimenticios, nutrición </w:t>
      </w:r>
      <w:r w:rsidRPr="00B30B91">
        <w:t>animal,</w:t>
      </w:r>
      <w:r w:rsidR="00DB77F3" w:rsidRPr="00B30B91">
        <w:t xml:space="preserve"> mascotas,</w:t>
      </w:r>
      <w:r w:rsidRPr="00B30B91">
        <w:t xml:space="preserve"> fertilizantes, endulzantes no calóricos, y jugos, pastas y purés de frutas y vegetales.</w:t>
      </w:r>
    </w:p>
    <w:bookmarkEnd w:id="3"/>
    <w:p w14:paraId="50E0A155" w14:textId="12483D97" w:rsidR="003F4604" w:rsidRDefault="00E83D35" w:rsidP="00163DC1">
      <w:pPr>
        <w:jc w:val="both"/>
      </w:pPr>
      <w:r w:rsidRPr="00B30B91">
        <w:t xml:space="preserve">A nivel de flujo de </w:t>
      </w:r>
      <w:r w:rsidR="001C45A6" w:rsidRPr="00B30B91">
        <w:t>c</w:t>
      </w:r>
      <w:r w:rsidRPr="00B30B91">
        <w:t>aja, se report</w:t>
      </w:r>
      <w:r w:rsidR="001C45A6" w:rsidRPr="00B30B91">
        <w:t>ó</w:t>
      </w:r>
      <w:r w:rsidRPr="00B30B91">
        <w:t xml:space="preserve"> un incremento en el flujo operacional respecto al año 2018 de USD 8 millones, que junto a la venta de activos prescindibles y la emisión de un Bono a 5 años plazo</w:t>
      </w:r>
      <w:r w:rsidR="00AA2F89" w:rsidRPr="00B30B91">
        <w:t>,</w:t>
      </w:r>
      <w:r w:rsidRPr="00B30B91">
        <w:t xml:space="preserve"> deja a la compañía </w:t>
      </w:r>
      <w:r w:rsidR="00D87A47" w:rsidRPr="00B30B91">
        <w:t xml:space="preserve">con una </w:t>
      </w:r>
      <w:r w:rsidR="004B0A30" w:rsidRPr="00B30B91">
        <w:t>adecuada</w:t>
      </w:r>
      <w:r w:rsidR="001C45A6" w:rsidRPr="00B30B91">
        <w:t xml:space="preserve"> </w:t>
      </w:r>
      <w:r w:rsidR="00D87A47" w:rsidRPr="00B30B91">
        <w:t>estructura de financiamiento</w:t>
      </w:r>
      <w:r w:rsidR="001C45A6">
        <w:t>,</w:t>
      </w:r>
      <w:r w:rsidR="00D87A47">
        <w:t xml:space="preserve"> acorde a sus necesidades.</w:t>
      </w:r>
    </w:p>
    <w:p w14:paraId="7F189AFB" w14:textId="786F87AB" w:rsidR="00D87A47" w:rsidRDefault="00D87A47" w:rsidP="00163DC1">
      <w:pPr>
        <w:jc w:val="both"/>
      </w:pPr>
      <w:r>
        <w:t>Por último</w:t>
      </w:r>
      <w:bookmarkStart w:id="4" w:name="_Hlk33707896"/>
      <w:r>
        <w:t>, cabe mencionar que durante el mes de enero pasado la compañía inform</w:t>
      </w:r>
      <w:r w:rsidR="001C45A6">
        <w:t>ó</w:t>
      </w:r>
      <w:r>
        <w:t xml:space="preserve"> la venta de su negocio de alimento</w:t>
      </w:r>
      <w:r w:rsidR="001C45A6">
        <w:t>s</w:t>
      </w:r>
      <w:r>
        <w:t xml:space="preserve"> para mascota</w:t>
      </w:r>
      <w:r w:rsidR="001C45A6">
        <w:t>s</w:t>
      </w:r>
      <w:r>
        <w:t>, negociación que espera reportar una ganancia antes de impuesto de USD 21.6 millones para el año 2020.</w:t>
      </w:r>
      <w:bookmarkEnd w:id="4"/>
    </w:p>
    <w:p w14:paraId="675C91C3" w14:textId="69B4A5B4" w:rsidR="003F4604" w:rsidRPr="00514E74" w:rsidRDefault="003F4604" w:rsidP="003F4604">
      <w:pPr>
        <w:jc w:val="both"/>
        <w:rPr>
          <w:b/>
          <w:bCs/>
          <w:sz w:val="20"/>
          <w:szCs w:val="20"/>
        </w:rPr>
      </w:pPr>
      <w:r w:rsidRPr="00514E74">
        <w:rPr>
          <w:b/>
          <w:bCs/>
          <w:sz w:val="20"/>
          <w:szCs w:val="20"/>
        </w:rPr>
        <w:t xml:space="preserve">Acerca de </w:t>
      </w:r>
      <w:r w:rsidR="0057062E" w:rsidRPr="00514E74">
        <w:rPr>
          <w:b/>
          <w:bCs/>
          <w:sz w:val="20"/>
          <w:szCs w:val="20"/>
        </w:rPr>
        <w:t>E</w:t>
      </w:r>
      <w:r w:rsidRPr="00514E74">
        <w:rPr>
          <w:b/>
          <w:bCs/>
          <w:sz w:val="20"/>
          <w:szCs w:val="20"/>
        </w:rPr>
        <w:t>mpresas Iansa</w:t>
      </w:r>
    </w:p>
    <w:p w14:paraId="0617135D" w14:textId="2FFB5D1F" w:rsidR="00731988" w:rsidRPr="00477E56" w:rsidRDefault="00731988" w:rsidP="00731988">
      <w:pPr>
        <w:spacing w:line="240" w:lineRule="auto"/>
        <w:jc w:val="both"/>
      </w:pPr>
      <w:bookmarkStart w:id="5" w:name="_Hlk29209390"/>
      <w:r w:rsidRPr="00B30B91">
        <w:t xml:space="preserve">Con más de 65 años en Chile, Empresas Iansa es una compañía de alimentos de origen natural, con importante presencia en el mercado nacional e internacional, a través de sus </w:t>
      </w:r>
      <w:r w:rsidRPr="00477E56">
        <w:t>divisiones de</w:t>
      </w:r>
      <w:r w:rsidRPr="00B30B91">
        <w:t xml:space="preserve"> negocio industrial, </w:t>
      </w:r>
      <w:proofErr w:type="spellStart"/>
      <w:r w:rsidRPr="00B30B91">
        <w:t>retail</w:t>
      </w:r>
      <w:proofErr w:type="spellEnd"/>
      <w:r w:rsidRPr="00B30B91">
        <w:t xml:space="preserve"> y agrícola. Es líder en la producción de productos agrícolas tales como remolacha, tomates, entre otros cultivos; la elaboración de diversos productos e ingredientes para consumo humano y animal, tales como jugos premium, pasta y pulpa de tomates y otros vegetales e ingredientes para el mercado industrial; azúcar en diferentes versiones, endulzantes no calóricos, miel, manjar y cereales dilatados; alimentos para bovinos y equinos, en base a los </w:t>
      </w:r>
      <w:proofErr w:type="spellStart"/>
      <w:r w:rsidRPr="00B30B91">
        <w:t>co</w:t>
      </w:r>
      <w:proofErr w:type="spellEnd"/>
      <w:r w:rsidRPr="00B30B91">
        <w:t xml:space="preserve">- productos de la remolacha, tales como </w:t>
      </w:r>
      <w:proofErr w:type="spellStart"/>
      <w:r w:rsidRPr="00B30B91">
        <w:t>coseta</w:t>
      </w:r>
      <w:proofErr w:type="spellEnd"/>
      <w:r w:rsidRPr="00B30B91">
        <w:t xml:space="preserve"> y melaza e insumos agrícolas. La compañía posee marcas líderes de mercado tales como Iansa y Iansa Cero K. Cuenta con 9 plantas, 12 centros de distribución, 5 oficinas comerciales y 13 negocios, en Chile y Perú, exportando a </w:t>
      </w:r>
      <w:bookmarkEnd w:id="5"/>
      <w:r w:rsidRPr="00B30B91">
        <w:t>diversos países a nivel mundial.</w:t>
      </w:r>
    </w:p>
    <w:p w14:paraId="3E4E9341" w14:textId="77777777" w:rsidR="00731988" w:rsidRPr="00893AB1" w:rsidRDefault="00731988" w:rsidP="0073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33DEBD" w14:textId="62F4D69E" w:rsidR="00731988" w:rsidRDefault="00731988" w:rsidP="0057062E">
      <w:pPr>
        <w:jc w:val="both"/>
        <w:rPr>
          <w:sz w:val="20"/>
          <w:szCs w:val="20"/>
        </w:rPr>
      </w:pPr>
    </w:p>
    <w:p w14:paraId="65DA630F" w14:textId="77777777" w:rsidR="00731988" w:rsidRPr="0057062E" w:rsidRDefault="00731988" w:rsidP="0057062E">
      <w:pPr>
        <w:jc w:val="both"/>
        <w:rPr>
          <w:sz w:val="20"/>
          <w:szCs w:val="20"/>
        </w:rPr>
      </w:pPr>
    </w:p>
    <w:p w14:paraId="23E33252" w14:textId="31FB13AC" w:rsidR="007F1A3A" w:rsidRPr="00EB3E71" w:rsidRDefault="000F2538" w:rsidP="003F460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EB3E71">
        <w:rPr>
          <w:b/>
          <w:bCs/>
          <w:sz w:val="20"/>
          <w:szCs w:val="20"/>
        </w:rPr>
        <w:t>ayor información</w:t>
      </w:r>
      <w:r w:rsidR="00513914">
        <w:rPr>
          <w:b/>
          <w:bCs/>
          <w:sz w:val="20"/>
          <w:szCs w:val="20"/>
        </w:rPr>
        <w:t xml:space="preserve">: </w:t>
      </w:r>
    </w:p>
    <w:tbl>
      <w:tblPr>
        <w:tblStyle w:val="Tablaconcuadrcula"/>
        <w:tblW w:w="4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7511E1" w:rsidRPr="00EB3E71" w14:paraId="75FF0326" w14:textId="77777777" w:rsidTr="007511E1">
        <w:trPr>
          <w:trHeight w:val="695"/>
        </w:trPr>
        <w:tc>
          <w:tcPr>
            <w:tcW w:w="4485" w:type="dxa"/>
          </w:tcPr>
          <w:p w14:paraId="709FB86B" w14:textId="6866A7BD" w:rsidR="007511E1" w:rsidRPr="00EB3E71" w:rsidRDefault="007511E1" w:rsidP="007F1A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Mónica Silva</w:t>
            </w:r>
          </w:p>
          <w:p w14:paraId="5FEA38FF" w14:textId="453DDA7F" w:rsidR="007511E1" w:rsidRPr="00EB3E71" w:rsidRDefault="007511E1" w:rsidP="007F1A3A">
            <w:pPr>
              <w:jc w:val="both"/>
              <w:rPr>
                <w:sz w:val="20"/>
                <w:szCs w:val="20"/>
              </w:rPr>
            </w:pPr>
            <w:r w:rsidRPr="00EB3E71">
              <w:rPr>
                <w:sz w:val="20"/>
                <w:szCs w:val="20"/>
              </w:rPr>
              <w:t>+56</w:t>
            </w:r>
            <w:r>
              <w:rPr>
                <w:sz w:val="20"/>
                <w:szCs w:val="20"/>
              </w:rPr>
              <w:t>931995646</w:t>
            </w:r>
          </w:p>
          <w:p w14:paraId="7AD3DACA" w14:textId="0A93FEE8" w:rsidR="007511E1" w:rsidRDefault="00513914" w:rsidP="007F1A3A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7D6205">
                <w:rPr>
                  <w:rStyle w:val="Hipervnculo"/>
                  <w:sz w:val="20"/>
                  <w:szCs w:val="20"/>
                </w:rPr>
                <w:t>monica@corpo.cl</w:t>
              </w:r>
            </w:hyperlink>
          </w:p>
          <w:p w14:paraId="3350D2B2" w14:textId="082E7F3C" w:rsidR="00513914" w:rsidRPr="00EB3E71" w:rsidRDefault="00513914" w:rsidP="007F1A3A">
            <w:pPr>
              <w:jc w:val="both"/>
              <w:rPr>
                <w:sz w:val="20"/>
                <w:szCs w:val="20"/>
              </w:rPr>
            </w:pPr>
          </w:p>
        </w:tc>
      </w:tr>
    </w:tbl>
    <w:p w14:paraId="6E017C05" w14:textId="77777777" w:rsidR="00FE4CD1" w:rsidRDefault="00FE4CD1" w:rsidP="009041E0">
      <w:pPr>
        <w:jc w:val="both"/>
        <w:rPr>
          <w:sz w:val="18"/>
          <w:szCs w:val="18"/>
        </w:rPr>
      </w:pPr>
    </w:p>
    <w:sectPr w:rsidR="00FE4CD1" w:rsidSect="000F2538">
      <w:headerReference w:type="default" r:id="rId9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93CE" w14:textId="77777777" w:rsidR="00A75F5C" w:rsidRDefault="00A75F5C" w:rsidP="009F0C64">
      <w:pPr>
        <w:spacing w:after="0" w:line="240" w:lineRule="auto"/>
      </w:pPr>
      <w:r>
        <w:separator/>
      </w:r>
    </w:p>
  </w:endnote>
  <w:endnote w:type="continuationSeparator" w:id="0">
    <w:p w14:paraId="1F283666" w14:textId="77777777" w:rsidR="00A75F5C" w:rsidRDefault="00A75F5C" w:rsidP="009F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84FC" w14:textId="77777777" w:rsidR="00A75F5C" w:rsidRDefault="00A75F5C" w:rsidP="009F0C64">
      <w:pPr>
        <w:spacing w:after="0" w:line="240" w:lineRule="auto"/>
      </w:pPr>
      <w:r>
        <w:separator/>
      </w:r>
    </w:p>
  </w:footnote>
  <w:footnote w:type="continuationSeparator" w:id="0">
    <w:p w14:paraId="4D314D56" w14:textId="77777777" w:rsidR="00A75F5C" w:rsidRDefault="00A75F5C" w:rsidP="009F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1FE4" w14:textId="62A06904" w:rsidR="009F0C64" w:rsidRDefault="009F0C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EE9B85D" wp14:editId="6DA85C00">
          <wp:simplePos x="0" y="0"/>
          <wp:positionH relativeFrom="margin">
            <wp:posOffset>4203065</wp:posOffset>
          </wp:positionH>
          <wp:positionV relativeFrom="paragraph">
            <wp:posOffset>1270</wp:posOffset>
          </wp:positionV>
          <wp:extent cx="1409700" cy="384175"/>
          <wp:effectExtent l="0" t="0" r="0" b="0"/>
          <wp:wrapTight wrapText="bothSides">
            <wp:wrapPolygon edited="0">
              <wp:start x="0" y="0"/>
              <wp:lineTo x="0" y="20350"/>
              <wp:lineTo x="21308" y="20350"/>
              <wp:lineTo x="21308" y="11782"/>
              <wp:lineTo x="20432" y="6426"/>
              <wp:lineTo x="18389" y="0"/>
              <wp:lineTo x="0" y="0"/>
            </wp:wrapPolygon>
          </wp:wrapTight>
          <wp:docPr id="1" name="Imagen 1" descr="Empresas Ia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resas Ia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j0115836"/>
      </v:shape>
    </w:pict>
  </w:numPicBullet>
  <w:abstractNum w:abstractNumId="0" w15:restartNumberingAfterBreak="0">
    <w:nsid w:val="1DFC02F6"/>
    <w:multiLevelType w:val="hybridMultilevel"/>
    <w:tmpl w:val="5AAA7EB8"/>
    <w:lvl w:ilvl="0" w:tplc="5A76B7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15A9"/>
    <w:multiLevelType w:val="hybridMultilevel"/>
    <w:tmpl w:val="78689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6"/>
    <w:rsid w:val="00035584"/>
    <w:rsid w:val="000F2538"/>
    <w:rsid w:val="001179B6"/>
    <w:rsid w:val="00162E67"/>
    <w:rsid w:val="00163DC1"/>
    <w:rsid w:val="0016592A"/>
    <w:rsid w:val="001B5802"/>
    <w:rsid w:val="001C45A6"/>
    <w:rsid w:val="001F0F9D"/>
    <w:rsid w:val="002A0C6A"/>
    <w:rsid w:val="00343BF9"/>
    <w:rsid w:val="003638C0"/>
    <w:rsid w:val="003F4604"/>
    <w:rsid w:val="00477E56"/>
    <w:rsid w:val="004B0A30"/>
    <w:rsid w:val="00513914"/>
    <w:rsid w:val="00514E74"/>
    <w:rsid w:val="005318C5"/>
    <w:rsid w:val="0057062E"/>
    <w:rsid w:val="005A798C"/>
    <w:rsid w:val="005F7D42"/>
    <w:rsid w:val="00616E6F"/>
    <w:rsid w:val="00664345"/>
    <w:rsid w:val="00726317"/>
    <w:rsid w:val="00731988"/>
    <w:rsid w:val="007511E1"/>
    <w:rsid w:val="007D3C82"/>
    <w:rsid w:val="007F1A3A"/>
    <w:rsid w:val="00831CAD"/>
    <w:rsid w:val="0083380E"/>
    <w:rsid w:val="00845424"/>
    <w:rsid w:val="008A183B"/>
    <w:rsid w:val="00900BC7"/>
    <w:rsid w:val="009041E0"/>
    <w:rsid w:val="00906E2E"/>
    <w:rsid w:val="009A064D"/>
    <w:rsid w:val="009B742B"/>
    <w:rsid w:val="009F0C64"/>
    <w:rsid w:val="00A3130F"/>
    <w:rsid w:val="00A5797A"/>
    <w:rsid w:val="00A7089B"/>
    <w:rsid w:val="00A75F5C"/>
    <w:rsid w:val="00AA2F89"/>
    <w:rsid w:val="00AC1550"/>
    <w:rsid w:val="00AC2E2D"/>
    <w:rsid w:val="00B30B91"/>
    <w:rsid w:val="00B566F4"/>
    <w:rsid w:val="00B65A07"/>
    <w:rsid w:val="00B9211D"/>
    <w:rsid w:val="00BE0BDA"/>
    <w:rsid w:val="00BE7166"/>
    <w:rsid w:val="00C109FD"/>
    <w:rsid w:val="00C12DBC"/>
    <w:rsid w:val="00C67C97"/>
    <w:rsid w:val="00CA7B0B"/>
    <w:rsid w:val="00D40E0B"/>
    <w:rsid w:val="00D43925"/>
    <w:rsid w:val="00D87A47"/>
    <w:rsid w:val="00DB20A2"/>
    <w:rsid w:val="00DB77F3"/>
    <w:rsid w:val="00DE5A6A"/>
    <w:rsid w:val="00E0105D"/>
    <w:rsid w:val="00E55A96"/>
    <w:rsid w:val="00E83D35"/>
    <w:rsid w:val="00EB3E71"/>
    <w:rsid w:val="00EF16E2"/>
    <w:rsid w:val="00EF4A36"/>
    <w:rsid w:val="00F11BE5"/>
    <w:rsid w:val="00F1316C"/>
    <w:rsid w:val="00F86A95"/>
    <w:rsid w:val="00FA76EE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020B"/>
  <w15:docId w15:val="{1313046E-A9E2-4098-9F2E-703592F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1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5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5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5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5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E67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7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E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F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C64"/>
  </w:style>
  <w:style w:type="paragraph" w:styleId="Piedepgina">
    <w:name w:val="footer"/>
    <w:basedOn w:val="Normal"/>
    <w:link w:val="PiedepginaCar"/>
    <w:uiPriority w:val="99"/>
    <w:unhideWhenUsed/>
    <w:rsid w:val="009F0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corp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B4AC-5F0B-4BDA-843E-AC1B08D2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Pellegrini</dc:creator>
  <cp:lastModifiedBy>Monica Silva</cp:lastModifiedBy>
  <cp:revision>3</cp:revision>
  <dcterms:created xsi:type="dcterms:W3CDTF">2020-02-27T17:46:00Z</dcterms:created>
  <dcterms:modified xsi:type="dcterms:W3CDTF">2020-02-27T18:03:00Z</dcterms:modified>
</cp:coreProperties>
</file>